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4"/>
      <w:bookmarkEnd w:id="0"/>
      <w:r>
        <w:rPr/>
        <w:t>Vzorový dokument 37 – Nájemní smlouva – hrobové místo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SMLOUVA </w:t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 nájmu hrobového místa č. </w:t>
      </w:r>
      <w:r>
        <w:rPr>
          <w:b/>
          <w:bCs/>
          <w:sz w:val="32"/>
          <w:shd w:fill="FFFF00" w:val="clear"/>
        </w:rPr>
        <w:t>.........</w:t>
      </w:r>
    </w:p>
    <w:p>
      <w:pPr>
        <w:pStyle w:val="Zhlav"/>
        <w:jc w:val="center"/>
        <w:rPr/>
      </w:pPr>
      <w:r>
        <w:rPr>
          <w:szCs w:val="24"/>
        </w:rPr>
        <w:t>uzavřená v souladu s ustanovením § 2201 a násl. zákona č. 89/2012 Sb.,</w:t>
      </w:r>
    </w:p>
    <w:p>
      <w:pPr>
        <w:pStyle w:val="Zhlav"/>
        <w:jc w:val="center"/>
        <w:rPr/>
      </w:pPr>
      <w:r>
        <w:rPr>
          <w:szCs w:val="24"/>
        </w:rPr>
        <w:t>občanský zákoník, a § 25 zákona č. 256/2001 Sb., o pohřebnictví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Obec </w:t>
      </w:r>
      <w:r>
        <w:rPr>
          <w:shd w:fill="FFFF00" w:val="clear"/>
        </w:rPr>
        <w:t>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>IČO: …………………….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>zastoupená: ………………………..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„Pronajímatel“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</w:t>
      </w:r>
    </w:p>
    <w:p>
      <w:pPr>
        <w:pStyle w:val="Normal"/>
        <w:rPr/>
      </w:pPr>
      <w:r>
        <w:rPr/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Jméno: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rodné číslo: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bytem: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„Nájemce“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ve smlouvě společně jako </w:t>
      </w:r>
      <w:r>
        <w:rPr>
          <w:b/>
        </w:rPr>
        <w:t>„Smluvní strany“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Web"/>
        <w:jc w:val="center"/>
        <w:rPr/>
      </w:pPr>
      <w:r>
        <w:rPr>
          <w:rStyle w:val="StylNormlnwebVerdana10bChar"/>
          <w:i/>
        </w:rPr>
        <w:t xml:space="preserve">uzavírají společně tuto </w:t>
      </w:r>
      <w:r>
        <w:rPr>
          <w:bCs/>
          <w:i/>
        </w:rPr>
        <w:t>SMLOUVU o nájmu hrobového místa</w:t>
      </w:r>
    </w:p>
    <w:p>
      <w:pPr>
        <w:pStyle w:val="Lnek"/>
        <w:spacing w:before="120" w:after="1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Předmět smlouvy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1.1</w:t>
        <w:tab/>
        <w:t xml:space="preserve">Pronajímatel nájemci pronajímá na dobu určitou, od </w:t>
      </w:r>
      <w:r>
        <w:rPr>
          <w:rFonts w:ascii="Times New Roman" w:hAnsi="Times New Roman"/>
          <w:sz w:val="24"/>
          <w:shd w:fill="FFFF00" w:val="clear"/>
        </w:rPr>
        <w:t>..........</w:t>
      </w:r>
      <w:r>
        <w:rPr>
          <w:rFonts w:ascii="Times New Roman" w:hAnsi="Times New Roman"/>
          <w:sz w:val="24"/>
        </w:rPr>
        <w:t xml:space="preserve"> na dobu </w:t>
      </w:r>
      <w:r>
        <w:rPr>
          <w:rFonts w:ascii="Times New Roman" w:hAnsi="Times New Roman"/>
          <w:sz w:val="24"/>
          <w:shd w:fill="FFFF00" w:val="clear"/>
        </w:rPr>
        <w:t>…..</w:t>
      </w:r>
      <w:r>
        <w:rPr>
          <w:rFonts w:ascii="Times New Roman" w:hAnsi="Times New Roman"/>
          <w:sz w:val="24"/>
        </w:rPr>
        <w:t xml:space="preserve"> let (délka tlecí doby) hrobové místo na pohřebišti v </w:t>
      </w:r>
      <w:r>
        <w:rPr>
          <w:rFonts w:ascii="Times New Roman" w:hAnsi="Times New Roman"/>
          <w:sz w:val="24"/>
          <w:shd w:fill="FFFF00" w:val="clear"/>
        </w:rPr>
        <w:t>..................</w:t>
      </w:r>
      <w:r>
        <w:rPr>
          <w:rFonts w:ascii="Times New Roman" w:hAnsi="Times New Roman"/>
          <w:sz w:val="24"/>
        </w:rPr>
        <w:t xml:space="preserve"> , evidenční číslo </w:t>
      </w:r>
      <w:r>
        <w:rPr>
          <w:rFonts w:ascii="Times New Roman" w:hAnsi="Times New Roman"/>
          <w:sz w:val="24"/>
          <w:shd w:fill="FFFF00" w:val="clear"/>
        </w:rPr>
        <w:t>..............</w:t>
      </w:r>
      <w:r>
        <w:rPr>
          <w:rFonts w:ascii="Times New Roman" w:hAnsi="Times New Roman"/>
          <w:sz w:val="24"/>
        </w:rPr>
        <w:t xml:space="preserve"> , o rozměrech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 (výměře </w:t>
      </w:r>
      <w:r>
        <w:rPr>
          <w:rFonts w:ascii="Times New Roman" w:hAnsi="Times New Roman"/>
          <w:sz w:val="24"/>
          <w:shd w:fill="FFFF00" w:val="clear"/>
        </w:rPr>
        <w:t>……</w:t>
      </w:r>
      <w:r>
        <w:rPr>
          <w:rFonts w:ascii="Times New Roman" w:hAnsi="Times New Roman"/>
          <w:sz w:val="24"/>
        </w:rPr>
        <w:t xml:space="preserve"> m²) , za účelem místa pro </w:t>
      </w:r>
      <w:r>
        <w:rPr>
          <w:rFonts w:ascii="Times New Roman" w:hAnsi="Times New Roman"/>
          <w:sz w:val="24"/>
          <w:shd w:fill="FFFF00" w:val="clear"/>
        </w:rPr>
        <w:t>..................... (dvojhrob/trojhrob/jednohrob/urnové místo/hrobku)</w:t>
      </w:r>
      <w:r>
        <w:rPr>
          <w:rFonts w:ascii="Times New Roman" w:hAnsi="Times New Roman"/>
          <w:sz w:val="24"/>
        </w:rPr>
        <w:t>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1.2</w:t>
        <w:tab/>
        <w:t>Nájemce přijímá hrobové místo do nájmu a je povinen zaplatit nájemné a cenu za služby spojené s nájmem dle této smlouvy.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1.3</w:t>
        <w:tab/>
        <w:t>Nájemce je povinen užívat pronajaté místo za podmínek stanovených zákonem, platným hřbitovním řádem a touto smlouvou.</w:t>
      </w:r>
    </w:p>
    <w:p>
      <w:pPr>
        <w:pStyle w:val="StylNormlnwebVerdana10b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Nájemné a cena služeb s nájmem spojených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 xml:space="preserve">Nájemné je stanoveno dle ceníku obce </w:t>
      </w:r>
      <w:r>
        <w:rPr>
          <w:rFonts w:ascii="Times New Roman" w:hAnsi="Times New Roman"/>
          <w:sz w:val="24"/>
          <w:shd w:fill="FFFF00" w:val="clear"/>
        </w:rPr>
        <w:t>.................</w:t>
      </w:r>
      <w:r>
        <w:rPr>
          <w:rFonts w:ascii="Times New Roman" w:hAnsi="Times New Roman"/>
          <w:sz w:val="24"/>
        </w:rPr>
        <w:t xml:space="preserve"> na </w:t>
      </w:r>
      <w:r>
        <w:rPr>
          <w:rFonts w:ascii="Times New Roman" w:hAnsi="Times New Roman"/>
          <w:sz w:val="24"/>
          <w:shd w:fill="FFFF00" w:val="clear"/>
        </w:rPr>
        <w:t>................</w:t>
      </w:r>
      <w:r>
        <w:rPr>
          <w:rFonts w:ascii="Times New Roman" w:hAnsi="Times New Roman"/>
          <w:sz w:val="24"/>
        </w:rPr>
        <w:t xml:space="preserve"> Kč (slovy </w:t>
      </w:r>
      <w:r>
        <w:rPr>
          <w:rFonts w:ascii="Times New Roman" w:hAnsi="Times New Roman"/>
          <w:sz w:val="24"/>
          <w:shd w:fill="FFFF00" w:val="clear"/>
        </w:rPr>
        <w:t>............................</w:t>
      </w:r>
      <w:r>
        <w:rPr>
          <w:rFonts w:ascii="Times New Roman" w:hAnsi="Times New Roman"/>
          <w:sz w:val="24"/>
        </w:rPr>
        <w:t xml:space="preserve">) za m² a rok. </w:t>
      </w:r>
      <w:r>
        <w:rPr>
          <w:rFonts w:ascii="Times New Roman" w:hAnsi="Times New Roman"/>
          <w:sz w:val="24"/>
          <w:shd w:fill="FFFF00" w:val="clear"/>
        </w:rPr>
        <w:t>(Pozor, jde o cenu regulovanou, maximální výše vychází v cenovém věstníku MF.)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2.2</w:t>
        <w:tab/>
        <w:t xml:space="preserve">Cena za služby s nájmem spojené je stanovena dle ceníku obce </w:t>
      </w:r>
      <w:r>
        <w:rPr>
          <w:rFonts w:ascii="Times New Roman" w:hAnsi="Times New Roman"/>
          <w:sz w:val="24"/>
          <w:shd w:fill="FFFF00" w:val="clear"/>
        </w:rPr>
        <w:t>.................</w:t>
      </w:r>
      <w:r>
        <w:rPr>
          <w:rFonts w:ascii="Times New Roman" w:hAnsi="Times New Roman"/>
          <w:sz w:val="24"/>
        </w:rPr>
        <w:t xml:space="preserve"> na </w:t>
      </w:r>
      <w:r>
        <w:rPr>
          <w:rFonts w:ascii="Times New Roman" w:hAnsi="Times New Roman"/>
          <w:sz w:val="24"/>
          <w:shd w:fill="FFFF00" w:val="clear"/>
        </w:rPr>
        <w:t>................</w:t>
      </w:r>
      <w:r>
        <w:rPr>
          <w:rFonts w:ascii="Times New Roman" w:hAnsi="Times New Roman"/>
          <w:sz w:val="24"/>
        </w:rPr>
        <w:t xml:space="preserve"> Kč (slovy </w:t>
      </w:r>
      <w:r>
        <w:rPr>
          <w:rFonts w:ascii="Times New Roman" w:hAnsi="Times New Roman"/>
          <w:sz w:val="24"/>
          <w:shd w:fill="FFFF00" w:val="clear"/>
        </w:rPr>
        <w:t>............................</w:t>
      </w:r>
      <w:r>
        <w:rPr>
          <w:rFonts w:ascii="Times New Roman" w:hAnsi="Times New Roman"/>
          <w:sz w:val="24"/>
        </w:rPr>
        <w:t xml:space="preserve">) za m² a rok. </w:t>
      </w:r>
      <w:r>
        <w:rPr>
          <w:rFonts w:ascii="Times New Roman" w:hAnsi="Times New Roman"/>
          <w:sz w:val="24"/>
          <w:shd w:fill="FFFF00" w:val="clear"/>
        </w:rPr>
        <w:t>(Lze stanovit též za hrobové místo a je možné zde uvést celý výpočet.)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2.3</w:t>
        <w:tab/>
        <w:t>Cena za služby s nájmem spojené zahrnuje podíl nákladů na služby nutné dle zákona o pohřebnictví a nároky běžného provozu celého pohřebiště, jakou je údržba zařízení pohřebiště, zeleně a komunikací a starost o celkový stav pohřebiště.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2.4</w:t>
        <w:tab/>
        <w:t>Do služeb s nájmem spojených nespadá provoz smuteční obřadní síně a individuální požadavky nájemce spojené přímo s předmětem nájmu.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2.5</w:t>
        <w:tab/>
        <w:t>Nájemné a cenu za služby je nájemce povinen uhradit jednorázově za celé období nájmu na bankovní účet uvedený v záhlaví či jiným způsobem, který byl mezi pronajímatelem a nájemcem dohodnut, a to do 30 dnů od podpisu smlouvy.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2.6</w:t>
        <w:tab/>
        <w:t xml:space="preserve">Minimální doba nájmu je stanovena v délce doby tlecí. Pokud budou do hrobu uloženy nové ostatky, jejichž tlecí doba převyšuje dobu nájmu, je nájemce povinen požádat o prodloužení této nájemní smlouva a po prodloužení smlouvy formou dodatku je povinen doplatit poměrnou část za dobu, o kterou bude nájem prodloužen. </w:t>
      </w:r>
    </w:p>
    <w:p>
      <w:pPr>
        <w:pStyle w:val="StylNormlnwebVerdana10b"/>
        <w:spacing w:before="0" w:after="120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Práva a povinnosti pronajímatele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3.1</w:t>
        <w:tab/>
        <w:t>Pronajímatel předává nájemci k užívání hrobové místo dle článku II. této smlouvy, s jeho konkrétním vyznačením na pohřebišti, za účelem uložení lidských pozůstatků či zpopelněných lidských ostatků v souladu s platným právním řádem a Řádem pohřebiště.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3.2</w:t>
        <w:tab/>
        <w:t>Pronajímatel umožní nájemci vstupovat na veřejné pohřebiště v provozní době a umožní mu vykonávat zde svá nájemní práva včetně práva vybudovat na pronajatém místě hrobové zařízení nebo hrobku za podmínek dle Řádu pohřebiště a pokynů správce. Umožní mu také údržbu a opravy hrobového zařízení.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3.3</w:t>
        <w:tab/>
        <w:t>Právem pronajímatele je na dobu nezbytně nutnou omezit přístup k hrobovému místu, a to zejména z důvodu výkopu sousedního hrobového místa, výstavby hrobky, údržby zeleně nebo při odstraňování vad a havarijních stavů v souvislosti s pohřebištěm.</w:t>
      </w:r>
    </w:p>
    <w:p>
      <w:pPr>
        <w:pStyle w:val="StylNormlnwebVerdana10b"/>
        <w:spacing w:before="0" w:after="120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Práva a povinnosti nájemce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4.1</w:t>
        <w:tab/>
        <w:t>Nájemce má práva na převzetí a užívání hrobového místa v rozsahu této smlouvy, Řádu pohřebiště a zákona č. 256/2001 Sb.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4.2</w:t>
        <w:tab/>
        <w:t>Nájemce je povinen udržovat hrobové místo v řádném stavu a provádět jeho údržbu, opravy a změny tak, aby nebyla narušena práva jiných nájemců či správce pohřebiště.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4.3</w:t>
        <w:tab/>
        <w:t>Nájemce je povinen řídit se Řádem pohřebiště a pokyny správce pohřebiště, nebo jím zmocněné osoby.</w:t>
      </w:r>
    </w:p>
    <w:p>
      <w:pPr>
        <w:pStyle w:val="Lnek"/>
        <w:spacing w:before="120" w:after="120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4.4</w:t>
        <w:tab/>
        <w:t>Nájemce má právo zřídit hrobku jen po předchozím písemném souhlasu správce.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4.5</w:t>
        <w:tab/>
        <w:t>V případě vydání zákazu pohřbívání, nebo rozhodnutí o zrušení pohřebiště má nájemce povinnost splnit, co je mu uloženo zákonem č. 256/2001 Sb., o pohřebnictví.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4.6</w:t>
        <w:tab/>
        <w:t>Povinností nájemce je prokazatelně správci oznámit všechny případné právní skutečnosti a jiné vady v souvislosti s nájmem po celou dobu trvání této smlouvy.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4.7</w:t>
        <w:tab/>
        <w:t>Při výkonu práva ukládání zpopelněných lidských ostatků musí nájemce postupovat dle platného Řádu pohřebiště a získat předchozí písemný souhlas správce.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4.8</w:t>
        <w:tab/>
        <w:t>Povinnosti nájemce je platit nájemné a cenu služeb dle této smlouvy řádně a včas. Nedodržení této povinnosti může být důsledkem odstoupení od nájemní smlouvy ze strany pronajímatele.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4.9</w:t>
        <w:tab/>
        <w:t>Nájemce má povinnost strpět umístění číselného značení hrobového místa, toto označení nepřemisťovat a ani nepoužívat k jiným účelům.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4.10</w:t>
        <w:tab/>
        <w:t>Nájemce může dle podmínek stanovených § 22 odst. 4 zákona č. 256/2001 Sb., požadovat exhumaci.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4.11</w:t>
        <w:tab/>
        <w:t>Změny, nakládání a užívání hrobového místa v případě více nájemců je možné jen s písemným souhlasem ostatních nájemců.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4.12</w:t>
        <w:tab/>
        <w:t>Nájemce má povinnosti sdělit kontakt na případnou další osobu oprávněnou jednat ve věci hrobového místa.</w:t>
      </w:r>
    </w:p>
    <w:p>
      <w:pPr>
        <w:pStyle w:val="Lnek"/>
        <w:spacing w:before="120" w:after="120"/>
        <w:jc w:val="left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Změny a skončení platnosti smlouvy</w:t>
      </w:r>
    </w:p>
    <w:p>
      <w:pPr>
        <w:pStyle w:val="Lnek"/>
        <w:spacing w:before="120" w:after="120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5.1</w:t>
        <w:tab/>
        <w:t>Smlouvu je možno měnit pouze písemným dodatkem.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5.2</w:t>
        <w:tab/>
        <w:t>Platnost smlouvy končí uplynutím doby, na kterou byla sjednána, smrtí nájemce, dohodou stran, výpovědí, odstoupením či rozhodnutím o zrušení veřejného pohřebiště dle zákona č. 256/2001 Sb., o pohřebnictví.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5.3</w:t>
        <w:tab/>
        <w:t>Výpovědí končí smlouva dnem předání vyklizeného hrobového místa.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5.4</w:t>
        <w:tab/>
        <w:t>Odstoupením končí smlouva dnem jeho doručení druhé straně na adresu dle této smlouvy, případně marným uplynutím úložní doby zásilky.</w:t>
      </w:r>
    </w:p>
    <w:p>
      <w:pPr>
        <w:pStyle w:val="Lnek"/>
        <w:spacing w:before="120" w:after="120"/>
        <w:ind w:left="705" w:hanging="705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5.5</w:t>
        <w:tab/>
        <w:t>V případě smrti nájemce přechází věci tvořící hrobku či hrobové zařízení na dědice dle dědického řízení. V případě tlecí doby přechází na dědice i další povinnosti dle zákona o pohřebnictví. Dědic má právo na uzavření nové nájemní smlouvy.</w:t>
      </w:r>
    </w:p>
    <w:p>
      <w:pPr>
        <w:pStyle w:val="Lnek"/>
        <w:spacing w:before="120" w:after="120"/>
        <w:jc w:val="left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StylNormlnwebVerdana10b"/>
        <w:spacing w:before="0" w:after="120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Ostatní a závěrečná ujednání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6.1</w:t>
        <w:tab/>
        <w:t>Nájemce souhlasí s tím, aby byly jeho osobní údaje pronajímatelem evidovány a zpracovávány dle zákona č. 101/2000 Sb., o ochraně osobních údajů, a to v databázi nájemců hrobových míst pro použití v rámci povinností vyplývajících z provozu pohřebiště.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6.2</w:t>
        <w:tab/>
        <w:t>Pronajímatel neodpovídá nájemci za škody způsobené úmyslně nebo z nedbalosti třetími osobami, nebo za škody způsobené vyšší mocí.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6.3</w:t>
        <w:tab/>
        <w:t>Nájemce podpisem této smlouvy stvrzuje, že se seznámil s Řádem pohřebiště a se všemi svými právy a povinnostmi.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6.4</w:t>
        <w:tab/>
        <w:t>Smlouva nabývá platnosti dnem podpisu obou smluvních stran.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6.5</w:t>
        <w:tab/>
        <w:t>Smlouva se vyhotovuje ve dvou stejnopisech s platností originálu. Každá strana obdrží jeden stejnopis.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6.6</w:t>
        <w:tab/>
        <w:t>Smluvní strany prohlašují, že si smlouvu přečetly, s jejím obsahem souhlasí a na důkaz jejich pravé a svobodné vůle toto stvrzují svými podpisy.</w:t>
      </w:r>
    </w:p>
    <w:p>
      <w:pPr>
        <w:pStyle w:val="StylNormlnwebVerdana10b"/>
        <w:spacing w:before="0" w:after="120"/>
        <w:jc w:val="both"/>
        <w:rPr/>
      </w:pPr>
      <w:r>
        <w:rPr/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  <w:tab/>
        <w:tab/>
        <w:tab/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shd w:fill="FFFF00" w:val="clear"/>
        </w:rPr>
        <w:t>.............................</w:t>
      </w:r>
      <w:r>
        <w:rPr>
          <w:rFonts w:ascii="Times New Roman" w:hAnsi="Times New Roman"/>
          <w:sz w:val="24"/>
        </w:rPr>
        <w:tab/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br/>
        <w:t>Pronajímatel</w:t>
        <w:tab/>
        <w:tab/>
        <w:tab/>
        <w:tab/>
        <w:tab/>
        <w:tab/>
        <w:tab/>
        <w:t>Nájemce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StylNormlnwebVerdana10bChar">
    <w:name w:val="Styl Normální (web) + Verdana 10 b. Char"/>
    <w:qFormat/>
    <w:rPr>
      <w:rFonts w:ascii="Verdana" w:hAnsi="Verdana"/>
      <w:sz w:val="24"/>
      <w:szCs w:val="24"/>
      <w:lang w:val="cs-CZ" w:eastAsia="ar-SA" w:bidi="ar-SA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NormalWeb">
    <w:name w:val="Normal (Web)"/>
    <w:basedOn w:val="Normal"/>
    <w:qFormat/>
    <w:pPr/>
    <w:rPr>
      <w:rFonts w:cs="Times New Roman"/>
      <w:szCs w:val="24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2015-08-19T12:51:24Z</dcterms:created>
  <dc:language>cs-CZ</dc:language>
  <dcterms:modified xsi:type="dcterms:W3CDTF">2015-08-19T12:51:33Z</dcterms:modified>
  <cp:revision>1</cp:revision>
</cp:coreProperties>
</file>