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22"/>
      <w:bookmarkEnd w:id="0"/>
      <w:r>
        <w:rPr/>
        <w:t>Vzorový dokument 35 – Výroční zpráva o poskytnutých informacích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b/>
          <w:sz w:val="32"/>
          <w:szCs w:val="32"/>
          <w:lang w:val="cs-CZ"/>
        </w:rPr>
        <w:t>Výroční zpráva o poskytnutých informacích</w:t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b/>
          <w:sz w:val="32"/>
          <w:szCs w:val="32"/>
          <w:lang w:val="cs-CZ"/>
        </w:rPr>
        <w:t xml:space="preserve">za rok </w:t>
      </w:r>
      <w:r>
        <w:rPr>
          <w:rFonts w:ascii="Times New Roman" w:hAnsi="Times New Roman"/>
          <w:b/>
          <w:sz w:val="32"/>
          <w:szCs w:val="32"/>
          <w:shd w:fill="FFFF00" w:val="clear"/>
          <w:lang w:val="cs-CZ"/>
        </w:rPr>
        <w:t>............</w:t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szCs w:val="24"/>
          <w:lang w:val="cs-CZ"/>
        </w:rPr>
        <w:t>dle zákona č. 106/1999 Sb., o svobodném přístupu k informacím</w:t>
      </w:r>
    </w:p>
    <w:p>
      <w:pPr>
        <w:pStyle w:val="Import4"/>
        <w:ind w:right="284" w:hanging="0"/>
        <w:jc w:val="center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Import4"/>
        <w:ind w:right="284" w:hanging="0"/>
        <w:jc w:val="center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Počet podaných žádostí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>1.</w:t>
      </w:r>
      <w:r>
        <w:rPr>
          <w:rFonts w:ascii="Times New Roman" w:hAnsi="Times New Roman"/>
          <w:b w:val="false"/>
          <w:sz w:val="24"/>
          <w:szCs w:val="24"/>
        </w:rPr>
        <w:t>1</w:t>
        <w:tab/>
        <w:t xml:space="preserve">Počet písemně podaných žádostí: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1.2</w:t>
        <w:tab/>
        <w:t xml:space="preserve">Počet vyřízených žádostí: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1.3</w:t>
        <w:tab/>
        <w:t xml:space="preserve">Počet vyřízených žádostí s rozhodnutím o neposkytnutí informace: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ind w:left="705" w:hanging="705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0" w:after="120"/>
        <w:ind w:left="705" w:hanging="705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Počet podaných odvolání proti rozhodnutí</w:t>
      </w:r>
    </w:p>
    <w:p>
      <w:pPr>
        <w:pStyle w:val="Lnek"/>
        <w:spacing w:before="0" w:after="120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2.1</w:t>
        <w:tab/>
        <w:t xml:space="preserve">Počet podaných odvolání proti rozhodnutí: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2.2</w:t>
        <w:tab/>
        <w:t xml:space="preserve">Počet kladně vyřízených odvolání: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2.3</w:t>
        <w:tab/>
        <w:t xml:space="preserve">Počet zamítnutých odvolání: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0" w:after="120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Počet stížností dle § 16 a zákona č. 106/1999 Sb.</w:t>
      </w:r>
    </w:p>
    <w:p>
      <w:pPr>
        <w:pStyle w:val="Lnek"/>
        <w:spacing w:before="120" w:after="120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>3.1</w:t>
        <w:tab/>
        <w:t xml:space="preserve">Počet stížností: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</w:t>
      </w:r>
    </w:p>
    <w:p>
      <w:pPr>
        <w:pStyle w:val="Lnek"/>
        <w:spacing w:before="0" w:after="120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0" w:after="120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Opisy podstatných částí rozsudků</w:t>
      </w:r>
    </w:p>
    <w:p>
      <w:pPr>
        <w:pStyle w:val="Lnek"/>
        <w:spacing w:before="0" w:after="120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4.1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.......................................................................................................................</w:t>
      </w:r>
    </w:p>
    <w:p>
      <w:pPr>
        <w:pStyle w:val="Lnek"/>
        <w:spacing w:before="0" w:after="120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4.2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.......................................................................................................................</w:t>
      </w:r>
    </w:p>
    <w:p>
      <w:pPr>
        <w:pStyle w:val="Lnek"/>
        <w:spacing w:before="0" w:after="120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Výsledky řízení o sankcích za nedodržení tohoto zákona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5.1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5.2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</w:t>
      </w:r>
    </w:p>
    <w:p>
      <w:pPr>
        <w:pStyle w:val="Lnek"/>
        <w:spacing w:before="0" w:after="120"/>
        <w:ind w:left="705" w:hanging="705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Další informace vztahující se k uplatňování tohoto zákona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6.1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6.2</w:t>
        <w:tab/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......................................................................................................................</w:t>
      </w:r>
    </w:p>
    <w:p>
      <w:pPr>
        <w:pStyle w:val="Lnek"/>
        <w:spacing w:before="0" w:after="120"/>
        <w:ind w:left="705" w:hanging="705"/>
        <w:jc w:val="both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2015-08-19T12:50:20Z</dcterms:created>
  <dc:language>cs-CZ</dc:language>
  <dcterms:modified xsi:type="dcterms:W3CDTF">2015-08-19T12:50:32Z</dcterms:modified>
  <cp:revision>1</cp:revision>
</cp:coreProperties>
</file>