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dpis2"/>
        <w:numPr>
          <w:ilvl w:val="0"/>
          <w:numId w:val="0"/>
        </w:numPr>
        <w:spacing w:before="200" w:after="120"/>
        <w:ind w:left="578" w:right="0" w:hanging="578"/>
        <w:rPr/>
      </w:pPr>
      <w:bookmarkStart w:id="0" w:name="_Toc422834807"/>
      <w:bookmarkEnd w:id="0"/>
      <w:r>
        <w:rPr/>
        <w:t>Vzorový dokument 21 – Pracovní smlouva</w:t>
      </w:r>
    </w:p>
    <w:p>
      <w:pPr>
        <w:pStyle w:val="Normal"/>
        <w:rPr/>
      </w:pPr>
      <w:r>
        <w:rPr/>
      </w:r>
    </w:p>
    <w:p>
      <w:pPr>
        <w:pStyle w:val="Nzev"/>
        <w:rPr>
          <w:sz w:val="36"/>
          <w:szCs w:val="36"/>
          <w:u w:val="none"/>
        </w:rPr>
      </w:pPr>
      <w:r>
        <w:rPr>
          <w:sz w:val="36"/>
          <w:szCs w:val="36"/>
          <w:u w:val="none"/>
        </w:rPr>
        <w:t>PRACOVNÍ SMLOUVA</w:t>
      </w:r>
    </w:p>
    <w:p>
      <w:pPr>
        <w:pStyle w:val="Normal"/>
        <w:jc w:val="center"/>
        <w:rPr>
          <w:bCs/>
          <w:i/>
          <w:i/>
        </w:rPr>
      </w:pPr>
      <w:r>
        <w:rPr>
          <w:bCs/>
          <w:i/>
        </w:rPr>
        <w:t xml:space="preserve">uzavřená níže uvedeného dne, měsíce a roku </w:t>
      </w:r>
    </w:p>
    <w:p>
      <w:pPr>
        <w:pStyle w:val="Normal"/>
        <w:jc w:val="center"/>
        <w:rPr>
          <w:bCs/>
          <w:i/>
          <w:i/>
        </w:rPr>
      </w:pPr>
      <w:r>
        <w:rPr>
          <w:bCs/>
          <w:i/>
        </w:rPr>
        <w:t>podle zákona č. 262/2006 Sb., zákoník práce</w:t>
      </w:r>
    </w:p>
    <w:p>
      <w:pPr>
        <w:pStyle w:val="Normal"/>
        <w:rPr/>
      </w:pPr>
      <w:r>
        <w:rPr/>
      </w:r>
    </w:p>
    <w:p>
      <w:pPr>
        <w:pStyle w:val="Zhlav"/>
        <w:tabs>
          <w:tab w:val="left" w:pos="708" w:leader="none"/>
          <w:tab w:val="center" w:pos="4536" w:leader="none"/>
          <w:tab w:val="right" w:pos="9072" w:leader="none"/>
        </w:tabs>
        <w:jc w:val="both"/>
        <w:rPr>
          <w:szCs w:val="24"/>
        </w:rPr>
      </w:pPr>
      <w:r>
        <w:rPr>
          <w:szCs w:val="24"/>
        </w:rPr>
        <w:t>Zaměstnavatel:</w:t>
      </w:r>
    </w:p>
    <w:p>
      <w:pPr>
        <w:pStyle w:val="Zhlav"/>
        <w:tabs>
          <w:tab w:val="left" w:pos="708" w:leader="none"/>
          <w:tab w:val="center" w:pos="4536" w:leader="none"/>
          <w:tab w:val="right" w:pos="9072" w:leader="none"/>
        </w:tabs>
        <w:jc w:val="both"/>
        <w:rPr/>
      </w:pPr>
      <w:r>
        <w:rPr>
          <w:szCs w:val="24"/>
        </w:rPr>
        <w:t xml:space="preserve">Obec: </w:t>
      </w:r>
      <w:r>
        <w:rPr>
          <w:szCs w:val="24"/>
          <w:shd w:fill="FFFF00" w:val="clear"/>
        </w:rPr>
        <w:t>.................................................</w:t>
      </w:r>
    </w:p>
    <w:p>
      <w:pPr>
        <w:pStyle w:val="Zhlav"/>
        <w:tabs>
          <w:tab w:val="left" w:pos="708" w:leader="none"/>
          <w:tab w:val="center" w:pos="4536" w:leader="none"/>
          <w:tab w:val="right" w:pos="9072" w:leader="none"/>
        </w:tabs>
        <w:jc w:val="both"/>
        <w:rPr/>
      </w:pPr>
      <w:r>
        <w:rPr>
          <w:szCs w:val="24"/>
        </w:rPr>
        <w:t xml:space="preserve">Adresa: </w:t>
      </w:r>
      <w:r>
        <w:rPr>
          <w:szCs w:val="24"/>
          <w:shd w:fill="FFFF00" w:val="clear"/>
        </w:rPr>
        <w:t>..............................................</w:t>
      </w:r>
    </w:p>
    <w:p>
      <w:pPr>
        <w:pStyle w:val="Zhlav"/>
        <w:tabs>
          <w:tab w:val="left" w:pos="708" w:leader="none"/>
          <w:tab w:val="center" w:pos="4536" w:leader="none"/>
          <w:tab w:val="right" w:pos="9072" w:leader="none"/>
        </w:tabs>
        <w:jc w:val="both"/>
        <w:rPr/>
      </w:pPr>
      <w:r>
        <w:rPr>
          <w:szCs w:val="24"/>
        </w:rPr>
        <w:t xml:space="preserve">Zastoupena: </w:t>
      </w:r>
      <w:r>
        <w:rPr>
          <w:szCs w:val="24"/>
          <w:shd w:fill="FFFF00" w:val="clear"/>
        </w:rPr>
        <w:t>.......................................</w:t>
      </w:r>
    </w:p>
    <w:p>
      <w:pPr>
        <w:pStyle w:val="Zhlav"/>
        <w:tabs>
          <w:tab w:val="left" w:pos="708" w:leader="none"/>
          <w:tab w:val="center" w:pos="4536" w:leader="none"/>
          <w:tab w:val="right" w:pos="9072" w:leader="none"/>
        </w:tabs>
        <w:jc w:val="both"/>
        <w:rPr/>
      </w:pPr>
      <w:r>
        <w:rPr>
          <w:szCs w:val="24"/>
        </w:rPr>
        <w:t xml:space="preserve">Bankovní spojení: </w:t>
      </w:r>
      <w:r>
        <w:rPr>
          <w:szCs w:val="24"/>
          <w:shd w:fill="FFFF00" w:val="clear"/>
        </w:rPr>
        <w:t>.............................</w:t>
      </w:r>
    </w:p>
    <w:p>
      <w:pPr>
        <w:pStyle w:val="Zhlav"/>
        <w:tabs>
          <w:tab w:val="left" w:pos="708" w:leader="none"/>
          <w:tab w:val="center" w:pos="4536" w:leader="none"/>
          <w:tab w:val="right" w:pos="9072" w:leader="none"/>
        </w:tabs>
        <w:jc w:val="both"/>
        <w:rPr/>
      </w:pPr>
      <w:r>
        <w:rPr>
          <w:szCs w:val="24"/>
        </w:rPr>
        <w:t xml:space="preserve">číslo účtu: </w:t>
      </w:r>
      <w:r>
        <w:rPr>
          <w:szCs w:val="24"/>
          <w:shd w:fill="FFFF00" w:val="clear"/>
        </w:rPr>
        <w:t>..........................................</w:t>
      </w:r>
    </w:p>
    <w:p>
      <w:pPr>
        <w:pStyle w:val="Normal"/>
        <w:spacing w:lineRule="auto" w:line="276"/>
        <w:rPr/>
      </w:pPr>
      <w:r>
        <w:rPr/>
      </w:r>
    </w:p>
    <w:p>
      <w:pPr>
        <w:pStyle w:val="Normal"/>
        <w:spacing w:lineRule="auto" w:line="276"/>
        <w:rPr/>
      </w:pPr>
      <w:r>
        <w:rPr/>
        <w:t>a</w:t>
      </w:r>
    </w:p>
    <w:p>
      <w:pPr>
        <w:pStyle w:val="Normal"/>
        <w:rPr/>
      </w:pPr>
      <w:r>
        <w:rPr/>
      </w:r>
    </w:p>
    <w:p>
      <w:pPr>
        <w:pStyle w:val="Normal"/>
        <w:spacing w:lineRule="auto" w:line="276"/>
        <w:rPr>
          <w:b/>
          <w:b/>
        </w:rPr>
      </w:pPr>
      <w:r>
        <w:rPr>
          <w:b/>
        </w:rPr>
        <w:t>Zaměstnanec:</w:t>
      </w:r>
    </w:p>
    <w:p>
      <w:pPr>
        <w:pStyle w:val="Zhlav"/>
        <w:tabs>
          <w:tab w:val="left" w:pos="708" w:leader="none"/>
          <w:tab w:val="center" w:pos="4536" w:leader="none"/>
          <w:tab w:val="right" w:pos="9072" w:leader="none"/>
        </w:tabs>
        <w:jc w:val="both"/>
        <w:rPr/>
      </w:pPr>
      <w:r>
        <w:rPr>
          <w:szCs w:val="24"/>
        </w:rPr>
        <w:t xml:space="preserve">Jméno: </w:t>
      </w:r>
      <w:r>
        <w:rPr>
          <w:szCs w:val="24"/>
          <w:shd w:fill="FFFF00" w:val="clear"/>
        </w:rPr>
        <w:t>...............................................</w:t>
      </w:r>
    </w:p>
    <w:p>
      <w:pPr>
        <w:pStyle w:val="Zhlav"/>
        <w:tabs>
          <w:tab w:val="left" w:pos="708" w:leader="none"/>
          <w:tab w:val="center" w:pos="4536" w:leader="none"/>
          <w:tab w:val="right" w:pos="9072" w:leader="none"/>
        </w:tabs>
        <w:jc w:val="both"/>
        <w:rPr/>
      </w:pPr>
      <w:r>
        <w:rPr>
          <w:szCs w:val="24"/>
        </w:rPr>
        <w:t xml:space="preserve">Narozen: </w:t>
      </w:r>
      <w:r>
        <w:rPr>
          <w:szCs w:val="24"/>
          <w:shd w:fill="FFFF00" w:val="clear"/>
        </w:rPr>
        <w:t>............................................</w:t>
      </w:r>
    </w:p>
    <w:p>
      <w:pPr>
        <w:pStyle w:val="Zhlav"/>
        <w:tabs>
          <w:tab w:val="left" w:pos="708" w:leader="none"/>
          <w:tab w:val="center" w:pos="4536" w:leader="none"/>
          <w:tab w:val="right" w:pos="9072" w:leader="none"/>
        </w:tabs>
        <w:jc w:val="both"/>
        <w:rPr/>
      </w:pPr>
      <w:r>
        <w:rPr>
          <w:szCs w:val="24"/>
        </w:rPr>
        <w:t>RČ:</w:t>
      </w:r>
      <w:r>
        <w:rPr>
          <w:szCs w:val="24"/>
          <w:shd w:fill="FFFF00" w:val="clear"/>
        </w:rPr>
        <w:t>.....................................................</w:t>
      </w:r>
      <w:r>
        <w:rPr>
          <w:szCs w:val="24"/>
        </w:rPr>
        <w:br/>
        <w:t xml:space="preserve">trvale bytem: </w:t>
      </w:r>
      <w:r>
        <w:rPr>
          <w:szCs w:val="24"/>
          <w:shd w:fill="FFFF00" w:val="clear"/>
        </w:rPr>
        <w:t>.....................................</w:t>
      </w:r>
    </w:p>
    <w:p>
      <w:pPr>
        <w:pStyle w:val="Zhlav"/>
        <w:tabs>
          <w:tab w:val="left" w:pos="708" w:leader="none"/>
          <w:tab w:val="center" w:pos="4536" w:leader="none"/>
          <w:tab w:val="right" w:pos="9072" w:leader="none"/>
        </w:tabs>
        <w:jc w:val="both"/>
        <w:rPr/>
      </w:pPr>
      <w:r>
        <w:rPr>
          <w:szCs w:val="24"/>
        </w:rPr>
        <w:t xml:space="preserve">Bankovní spojení: </w:t>
      </w:r>
      <w:r>
        <w:rPr>
          <w:szCs w:val="24"/>
          <w:shd w:fill="FFFF00" w:val="clear"/>
        </w:rPr>
        <w:t>.............................</w:t>
      </w:r>
    </w:p>
    <w:p>
      <w:pPr>
        <w:pStyle w:val="Zhlav"/>
        <w:tabs>
          <w:tab w:val="left" w:pos="708" w:leader="none"/>
          <w:tab w:val="center" w:pos="4536" w:leader="none"/>
          <w:tab w:val="right" w:pos="9072" w:leader="none"/>
        </w:tabs>
        <w:jc w:val="both"/>
        <w:rPr/>
      </w:pPr>
      <w:r>
        <w:rPr>
          <w:szCs w:val="24"/>
        </w:rPr>
        <w:t xml:space="preserve">číslo účtu: </w:t>
      </w:r>
      <w:r>
        <w:rPr>
          <w:szCs w:val="24"/>
          <w:shd w:fill="FFFF00" w:val="clear"/>
        </w:rPr>
        <w:t>..........................................</w:t>
      </w:r>
    </w:p>
    <w:p>
      <w:pPr>
        <w:pStyle w:val="Normal"/>
        <w:rPr/>
      </w:pPr>
      <w:r>
        <w:rPr/>
      </w:r>
    </w:p>
    <w:p>
      <w:pPr>
        <w:pStyle w:val="Normal"/>
        <w:jc w:val="center"/>
        <w:rPr>
          <w:i/>
          <w:i/>
        </w:rPr>
      </w:pPr>
      <w:r>
        <w:rPr>
          <w:i/>
        </w:rPr>
        <w:t>uzavírají tuto PRACOVNÍ SMLOUVU</w:t>
      </w:r>
    </w:p>
    <w:p>
      <w:pPr>
        <w:pStyle w:val="Normal"/>
        <w:rPr>
          <w:b/>
          <w:b/>
        </w:rPr>
      </w:pPr>
      <w:r>
        <w:rPr>
          <w:b/>
        </w:rPr>
      </w:r>
    </w:p>
    <w:p>
      <w:pPr>
        <w:pStyle w:val="Normal"/>
        <w:jc w:val="center"/>
        <w:rPr>
          <w:b/>
          <w:b/>
        </w:rPr>
      </w:pPr>
      <w:r>
        <w:rPr>
          <w:b/>
        </w:rPr>
        <w:t>Článek I.</w:t>
      </w:r>
    </w:p>
    <w:p>
      <w:pPr>
        <w:pStyle w:val="Normal"/>
        <w:jc w:val="center"/>
        <w:rPr>
          <w:b/>
          <w:b/>
        </w:rPr>
      </w:pPr>
      <w:r>
        <w:rPr>
          <w:b/>
        </w:rPr>
        <w:t>Druh práce, místo výkonu práce</w:t>
      </w:r>
    </w:p>
    <w:p>
      <w:pPr>
        <w:pStyle w:val="ListParagraph"/>
        <w:numPr>
          <w:ilvl w:val="0"/>
          <w:numId w:val="2"/>
        </w:numPr>
        <w:ind w:left="360" w:right="0" w:hanging="360"/>
        <w:rPr/>
      </w:pPr>
      <w:r>
        <w:rPr/>
        <w:t xml:space="preserve">Na základě této pracovní smlouvy bude zaměstnanec pracovat u zaměstnavatele v pracovním poměru jako </w:t>
      </w:r>
      <w:r>
        <w:rPr>
          <w:shd w:fill="FFFF00" w:val="clear"/>
        </w:rPr>
        <w:t>................................................................</w:t>
      </w:r>
      <w:r>
        <w:rPr/>
        <w:t xml:space="preserve"> </w:t>
      </w:r>
      <w:r>
        <w:rPr>
          <w:b/>
        </w:rPr>
        <w:t xml:space="preserve">. </w:t>
      </w:r>
    </w:p>
    <w:p>
      <w:pPr>
        <w:pStyle w:val="ListParagraph"/>
        <w:numPr>
          <w:ilvl w:val="0"/>
          <w:numId w:val="2"/>
        </w:numPr>
        <w:ind w:left="360" w:right="0" w:hanging="360"/>
        <w:rPr/>
      </w:pPr>
      <w:r>
        <w:rPr/>
        <w:t>Pracovní náplň zaměstnance bude upřesněna v </w:t>
      </w:r>
      <w:r>
        <w:rPr>
          <w:b/>
        </w:rPr>
        <w:t>Popisu pracovní činnosti</w:t>
      </w:r>
      <w:r>
        <w:rPr/>
        <w:t>.</w:t>
      </w:r>
    </w:p>
    <w:p>
      <w:pPr>
        <w:pStyle w:val="ListParagraph"/>
        <w:numPr>
          <w:ilvl w:val="0"/>
          <w:numId w:val="2"/>
        </w:numPr>
        <w:ind w:left="360" w:right="0" w:hanging="360"/>
        <w:rPr/>
      </w:pPr>
      <w:r>
        <w:rPr/>
        <w:t xml:space="preserve">Místem výkonu práce je </w:t>
      </w:r>
      <w:r>
        <w:rPr>
          <w:shd w:fill="FFFF00" w:val="clear"/>
        </w:rPr>
        <w:t>.................................</w:t>
      </w:r>
      <w:r>
        <w:rPr/>
        <w:t xml:space="preserve"> .</w:t>
      </w:r>
    </w:p>
    <w:p>
      <w:pPr>
        <w:pStyle w:val="Normal"/>
        <w:rPr/>
      </w:pPr>
      <w:r>
        <w:rPr/>
      </w:r>
    </w:p>
    <w:p>
      <w:pPr>
        <w:pStyle w:val="Normal"/>
        <w:jc w:val="center"/>
        <w:rPr>
          <w:b/>
          <w:b/>
        </w:rPr>
      </w:pPr>
      <w:r>
        <w:rPr>
          <w:b/>
        </w:rPr>
        <w:t>Článek II.</w:t>
      </w:r>
    </w:p>
    <w:p>
      <w:pPr>
        <w:pStyle w:val="Normal"/>
        <w:jc w:val="center"/>
        <w:rPr>
          <w:b/>
          <w:b/>
        </w:rPr>
      </w:pPr>
      <w:r>
        <w:rPr>
          <w:b/>
        </w:rPr>
        <w:t>Den nástupu do práce, doba trvání pracovního poměru, zkušební doba</w:t>
      </w:r>
    </w:p>
    <w:p>
      <w:pPr>
        <w:pStyle w:val="ListParagraph"/>
        <w:numPr>
          <w:ilvl w:val="0"/>
          <w:numId w:val="3"/>
        </w:numPr>
        <w:ind w:left="360" w:right="0" w:hanging="360"/>
        <w:rPr/>
      </w:pPr>
      <w:r>
        <w:rPr/>
        <w:t xml:space="preserve">Zaměstnanec nastoupí do práce dne </w:t>
      </w:r>
      <w:r>
        <w:rPr>
          <w:b/>
          <w:shd w:fill="FFFF00" w:val="clear"/>
        </w:rPr>
        <w:t>...................</w:t>
      </w:r>
      <w:r>
        <w:rPr>
          <w:b/>
        </w:rPr>
        <w:t xml:space="preserve"> </w:t>
      </w:r>
      <w:r>
        <w:rPr>
          <w:b/>
          <w:iCs/>
        </w:rPr>
        <w:t>.</w:t>
      </w:r>
      <w:r>
        <w:rPr/>
        <w:t xml:space="preserve"> Tímto dnem vzniká pracovní poměr. </w:t>
      </w:r>
    </w:p>
    <w:p>
      <w:pPr>
        <w:pStyle w:val="ListParagraph"/>
        <w:numPr>
          <w:ilvl w:val="0"/>
          <w:numId w:val="3"/>
        </w:numPr>
        <w:ind w:left="360" w:right="0" w:hanging="360"/>
        <w:rPr/>
      </w:pPr>
      <w:r>
        <w:rPr/>
        <w:t xml:space="preserve">Tento pracovní poměr se sjednává na dobu </w:t>
      </w:r>
      <w:r>
        <w:rPr>
          <w:shd w:fill="FFFF00" w:val="clear"/>
        </w:rPr>
        <w:t>určitou a to na dobu ................../neurčitou</w:t>
      </w:r>
      <w:r>
        <w:rPr/>
        <w:t>.</w:t>
      </w:r>
    </w:p>
    <w:p>
      <w:pPr>
        <w:pStyle w:val="ListParagraph"/>
        <w:numPr>
          <w:ilvl w:val="0"/>
          <w:numId w:val="3"/>
        </w:numPr>
        <w:ind w:left="360" w:right="0" w:hanging="360"/>
        <w:rPr/>
      </w:pPr>
      <w:r>
        <w:rPr/>
        <w:t xml:space="preserve">Smluvní strany si sjednávají zkušební dobu v délce </w:t>
      </w:r>
      <w:r>
        <w:rPr>
          <w:shd w:fill="FFFF00" w:val="clear"/>
        </w:rPr>
        <w:t>...............(1-3)</w:t>
      </w:r>
      <w:r>
        <w:rPr/>
        <w:t xml:space="preserve"> měsíců. </w:t>
      </w:r>
    </w:p>
    <w:p>
      <w:pPr>
        <w:pStyle w:val="Normal"/>
        <w:jc w:val="left"/>
        <w:rPr/>
      </w:pPr>
      <w:r>
        <w:rPr/>
      </w:r>
    </w:p>
    <w:p>
      <w:pPr>
        <w:pStyle w:val="Normal"/>
        <w:rPr>
          <w:b/>
          <w:b/>
        </w:rPr>
      </w:pPr>
      <w:r>
        <w:rPr>
          <w:b/>
        </w:rPr>
      </w:r>
    </w:p>
    <w:p>
      <w:pPr>
        <w:pStyle w:val="Normal"/>
        <w:jc w:val="center"/>
        <w:rPr>
          <w:b/>
          <w:b/>
        </w:rPr>
      </w:pPr>
      <w:r>
        <w:rPr>
          <w:b/>
        </w:rPr>
        <w:t>Článek III.</w:t>
      </w:r>
    </w:p>
    <w:p>
      <w:pPr>
        <w:pStyle w:val="Normal"/>
        <w:jc w:val="center"/>
        <w:rPr>
          <w:b/>
          <w:b/>
        </w:rPr>
      </w:pPr>
      <w:r>
        <w:rPr>
          <w:b/>
        </w:rPr>
        <w:t>Mzda</w:t>
      </w:r>
    </w:p>
    <w:p>
      <w:pPr>
        <w:pStyle w:val="Tlotextu"/>
        <w:numPr>
          <w:ilvl w:val="0"/>
          <w:numId w:val="4"/>
        </w:numPr>
        <w:spacing w:before="0" w:after="120"/>
        <w:ind w:left="360" w:right="0" w:hanging="360"/>
        <w:rPr/>
      </w:pPr>
      <w:r>
        <w:rPr>
          <w:rFonts w:cs="Times New Roman" w:ascii="Times New Roman" w:hAnsi="Times New Roman"/>
          <w:sz w:val="24"/>
          <w:szCs w:val="24"/>
        </w:rPr>
        <w:t>Smluvní strany se dohodly na mzdě, která bude uvedena v </w:t>
      </w:r>
      <w:r>
        <w:rPr>
          <w:rFonts w:cs="Times New Roman" w:ascii="Times New Roman" w:hAnsi="Times New Roman"/>
          <w:b/>
          <w:sz w:val="24"/>
          <w:szCs w:val="24"/>
        </w:rPr>
        <w:t xml:space="preserve"> Mzdovém výměru</w:t>
      </w:r>
      <w:r>
        <w:rPr>
          <w:rFonts w:cs="Times New Roman" w:ascii="Times New Roman" w:hAnsi="Times New Roman"/>
          <w:sz w:val="24"/>
          <w:szCs w:val="24"/>
        </w:rPr>
        <w:t>.</w:t>
      </w:r>
    </w:p>
    <w:p>
      <w:pPr>
        <w:pStyle w:val="Tlotextu"/>
        <w:numPr>
          <w:ilvl w:val="0"/>
          <w:numId w:val="4"/>
        </w:numPr>
        <w:spacing w:before="0" w:after="120"/>
        <w:ind w:left="360" w:right="0" w:hanging="360"/>
        <w:rPr/>
      </w:pPr>
      <w:r>
        <w:rPr>
          <w:rFonts w:cs="Times New Roman" w:ascii="Times New Roman" w:hAnsi="Times New Roman"/>
          <w:sz w:val="24"/>
          <w:szCs w:val="24"/>
        </w:rPr>
        <w:t xml:space="preserve">Zaměstnanec souhlasí, aby mu zaměstnavatel vyplácel mzdu převodem na bankovní účet č. </w:t>
      </w:r>
      <w:r>
        <w:rPr>
          <w:rFonts w:cs="Times New Roman" w:ascii="Times New Roman" w:hAnsi="Times New Roman"/>
          <w:sz w:val="24"/>
          <w:szCs w:val="24"/>
          <w:shd w:fill="FFFF00" w:val="clear"/>
        </w:rPr>
        <w:t>…………,</w:t>
      </w:r>
      <w:r>
        <w:rPr>
          <w:rFonts w:cs="Times New Roman" w:ascii="Times New Roman" w:hAnsi="Times New Roman"/>
          <w:sz w:val="24"/>
          <w:szCs w:val="24"/>
        </w:rPr>
        <w:t xml:space="preserve"> a to vždy </w:t>
      </w:r>
      <w:r>
        <w:rPr>
          <w:rFonts w:cs="Times New Roman" w:ascii="Times New Roman" w:hAnsi="Times New Roman"/>
          <w:b/>
          <w:sz w:val="24"/>
          <w:szCs w:val="24"/>
        </w:rPr>
        <w:t xml:space="preserve">nejpozději </w:t>
      </w:r>
      <w:r>
        <w:rPr>
          <w:rFonts w:cs="Times New Roman" w:ascii="Times New Roman" w:hAnsi="Times New Roman"/>
          <w:b/>
          <w:sz w:val="24"/>
          <w:szCs w:val="24"/>
          <w:shd w:fill="FFFF00" w:val="clear"/>
        </w:rPr>
        <w:t>........</w:t>
      </w:r>
      <w:r>
        <w:rPr>
          <w:rFonts w:cs="Times New Roman" w:ascii="Times New Roman" w:hAnsi="Times New Roman"/>
          <w:b/>
          <w:sz w:val="24"/>
          <w:szCs w:val="24"/>
        </w:rPr>
        <w:t xml:space="preserve"> dne</w:t>
      </w:r>
      <w:r>
        <w:rPr>
          <w:rFonts w:cs="Times New Roman" w:ascii="Times New Roman" w:hAnsi="Times New Roman"/>
          <w:sz w:val="24"/>
          <w:szCs w:val="24"/>
        </w:rPr>
        <w:t xml:space="preserve"> kalendářního měsíce následujícího po měsíci, ve kterém vzniklo zaměstnanci právo na mzdu. </w:t>
      </w:r>
    </w:p>
    <w:p>
      <w:pPr>
        <w:pStyle w:val="Tlotextu"/>
        <w:numPr>
          <w:ilvl w:val="0"/>
          <w:numId w:val="4"/>
        </w:numPr>
        <w:spacing w:before="0" w:after="120"/>
        <w:ind w:left="360" w:right="0" w:hanging="360"/>
        <w:rPr>
          <w:rFonts w:ascii="Times New Roman" w:hAnsi="Times New Roman" w:cs="Times New Roman"/>
          <w:sz w:val="24"/>
          <w:szCs w:val="24"/>
        </w:rPr>
      </w:pPr>
      <w:r>
        <w:rPr>
          <w:rFonts w:cs="Times New Roman" w:ascii="Times New Roman" w:hAnsi="Times New Roman"/>
          <w:sz w:val="24"/>
          <w:szCs w:val="24"/>
        </w:rPr>
        <w:t>Zaměstnavatel může zaměstnanci na základě svého uvážení přiznat mimořádnou odměnu.</w:t>
      </w:r>
    </w:p>
    <w:p>
      <w:pPr>
        <w:pStyle w:val="Normal"/>
        <w:rPr/>
      </w:pPr>
      <w:r>
        <w:rPr/>
      </w:r>
    </w:p>
    <w:p>
      <w:pPr>
        <w:pStyle w:val="Normal"/>
        <w:jc w:val="center"/>
        <w:rPr>
          <w:b/>
          <w:b/>
        </w:rPr>
      </w:pPr>
      <w:r>
        <w:rPr>
          <w:b/>
        </w:rPr>
        <w:t>Článek IV.</w:t>
      </w:r>
    </w:p>
    <w:p>
      <w:pPr>
        <w:pStyle w:val="Normal"/>
        <w:jc w:val="center"/>
        <w:rPr>
          <w:b/>
          <w:b/>
        </w:rPr>
      </w:pPr>
      <w:r>
        <w:rPr>
          <w:b/>
        </w:rPr>
        <w:t>Pracovní doba, dovolená, práce přes čas</w:t>
      </w:r>
    </w:p>
    <w:p>
      <w:pPr>
        <w:pStyle w:val="ListParagraph"/>
        <w:numPr>
          <w:ilvl w:val="0"/>
          <w:numId w:val="5"/>
        </w:numPr>
        <w:ind w:left="360" w:right="0" w:hanging="360"/>
        <w:rPr/>
      </w:pPr>
      <w:r>
        <w:rPr/>
        <w:t xml:space="preserve">Pracovní úvazek je ve výši </w:t>
      </w:r>
      <w:r>
        <w:rPr>
          <w:b/>
          <w:shd w:fill="FFFF00" w:val="clear"/>
        </w:rPr>
        <w:t>........ %</w:t>
      </w:r>
      <w:r>
        <w:rPr>
          <w:shd w:fill="FFFF00" w:val="clear"/>
        </w:rPr>
        <w:t xml:space="preserve">. </w:t>
      </w:r>
      <w:r>
        <w:rPr/>
        <w:t xml:space="preserve">Týdenní pracovní doba je tedy </w:t>
      </w:r>
      <w:r>
        <w:rPr>
          <w:shd w:fill="FFFF00" w:val="clear"/>
        </w:rPr>
        <w:t xml:space="preserve">........... </w:t>
      </w:r>
      <w:r>
        <w:rPr/>
        <w:t>hodin.</w:t>
      </w:r>
    </w:p>
    <w:p>
      <w:pPr>
        <w:pStyle w:val="ListParagraph"/>
        <w:numPr>
          <w:ilvl w:val="0"/>
          <w:numId w:val="5"/>
        </w:numPr>
        <w:ind w:left="360" w:right="0" w:hanging="360"/>
        <w:rPr/>
      </w:pPr>
      <w:r>
        <w:rPr/>
        <w:t xml:space="preserve">Zaměstnanec má právo na přestávky na jídlo a oddech a další přestávky v souladu s právními předpisy; podle §88 zákona </w:t>
      </w:r>
      <w:r>
        <w:rPr>
          <w:bCs/>
        </w:rPr>
        <w:t>č. 262/2006 Sb., zákoník práce</w:t>
      </w:r>
      <w:r>
        <w:rPr/>
        <w:t xml:space="preserve"> poskytnuté přestávky se nezapočítávají do pracovní doby.</w:t>
      </w:r>
    </w:p>
    <w:p>
      <w:pPr>
        <w:pStyle w:val="ListParagraph"/>
        <w:numPr>
          <w:ilvl w:val="0"/>
          <w:numId w:val="5"/>
        </w:numPr>
        <w:ind w:left="360" w:right="0" w:hanging="360"/>
        <w:rPr/>
      </w:pPr>
      <w:r>
        <w:rPr/>
        <w:t xml:space="preserve">Zaměstnanec má za podmínek stanovených zákoníkem práce nárok na dovolenou. Výměra dovolené činí 20 kalendářních dní v roce při úvazku 100 %, podle §§212-214 zákona </w:t>
      </w:r>
      <w:r>
        <w:rPr>
          <w:bCs/>
        </w:rPr>
        <w:t>č. 262/2006 Sb., zákoník práce.</w:t>
      </w:r>
    </w:p>
    <w:p>
      <w:pPr>
        <w:pStyle w:val="ListParagraph"/>
        <w:numPr>
          <w:ilvl w:val="0"/>
          <w:numId w:val="5"/>
        </w:numPr>
        <w:ind w:left="360" w:right="0" w:hanging="360"/>
        <w:rPr/>
      </w:pPr>
      <w:r>
        <w:rPr/>
        <w:t xml:space="preserve">Zaměstnanec je povinen v případě vážných provozních důvodů zaměstnavatele konat práci přesčas. Smluvní strany se dohodly, že zaměstnavatel může požadovat po zaměstnanci práci přesčas nad 8 hodin týdně, práce přesčas nesmí v průměru za období 26 týdnů přesáhnout 8 hodin týdně a celkově v kalendářním roce nesmí přesáhnout 150 hodin, podle §93 zákona </w:t>
      </w:r>
      <w:r>
        <w:rPr>
          <w:bCs/>
        </w:rPr>
        <w:t>č. 262/2006 Sb., zákoník práce.</w:t>
      </w:r>
    </w:p>
    <w:p>
      <w:pPr>
        <w:pStyle w:val="ListParagraph"/>
        <w:numPr>
          <w:ilvl w:val="0"/>
          <w:numId w:val="5"/>
        </w:numPr>
        <w:ind w:left="360" w:right="0" w:hanging="360"/>
        <w:rPr/>
      </w:pPr>
      <w:r>
        <w:rPr/>
        <w:t xml:space="preserve">Smluvní strany se dohodly, že za práci přesčas bude zaměstnanci poskytnuto náhradní volno, nebo tento počet hodin bude proplacen po dohodě se zaměstnavatelem ve vyrovnávacím období do 90-ti dnů. </w:t>
      </w:r>
    </w:p>
    <w:p>
      <w:pPr>
        <w:pStyle w:val="Normal"/>
        <w:rPr/>
      </w:pPr>
      <w:r>
        <w:rPr/>
      </w:r>
    </w:p>
    <w:p>
      <w:pPr>
        <w:pStyle w:val="Normal"/>
        <w:jc w:val="center"/>
        <w:rPr>
          <w:b/>
          <w:b/>
          <w:bCs/>
        </w:rPr>
      </w:pPr>
      <w:r>
        <w:rPr>
          <w:b/>
          <w:bCs/>
        </w:rPr>
        <w:t>Článek V.</w:t>
      </w:r>
    </w:p>
    <w:p>
      <w:pPr>
        <w:pStyle w:val="Normal"/>
        <w:jc w:val="center"/>
        <w:rPr>
          <w:b/>
          <w:b/>
          <w:bCs/>
        </w:rPr>
      </w:pPr>
      <w:r>
        <w:rPr>
          <w:b/>
          <w:bCs/>
        </w:rPr>
        <w:t>Práva a povinnosti zaměstnance</w:t>
      </w:r>
    </w:p>
    <w:p>
      <w:pPr>
        <w:pStyle w:val="Tlotextu"/>
        <w:numPr>
          <w:ilvl w:val="0"/>
          <w:numId w:val="6"/>
        </w:numPr>
        <w:spacing w:before="0" w:after="120"/>
        <w:ind w:left="360" w:right="0" w:hanging="360"/>
        <w:rPr>
          <w:rFonts w:ascii="Times New Roman" w:hAnsi="Times New Roman" w:cs="Times New Roman"/>
          <w:sz w:val="24"/>
          <w:szCs w:val="24"/>
        </w:rPr>
      </w:pPr>
      <w:r>
        <w:rPr>
          <w:rFonts w:cs="Times New Roman" w:ascii="Times New Roman" w:hAnsi="Times New Roman"/>
          <w:sz w:val="24"/>
          <w:szCs w:val="24"/>
        </w:rPr>
        <w:t>Zaměstnanec má zejména právo:</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na zajištění bezpečnosti a ochrany zdraví při práci, na informace o rizicích jeho práce a na informace o opatřeních na ochranu před jejich působením;</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odmítnout výkon práce, o níž má důvodně za to, že bezprostředně a závažným způsobem ohrožuje jeho život nebo zdraví, popřípadě život nebo zdraví jiných fyzických osob;</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a povinnost podílet se na vytváření zdravého a bezpečného pracovního prostředí. Zaměstnanec je dále povinen dbát podle svých možností o svou vlastní bezpečnost, o své zdraví a o bezpečnost a zdraví osob, kterých se bezprostředně dotýká jeho jednání, případně opomenutí, při práci.</w:t>
      </w:r>
    </w:p>
    <w:p>
      <w:pPr>
        <w:pStyle w:val="Tlotextu"/>
        <w:numPr>
          <w:ilvl w:val="0"/>
          <w:numId w:val="6"/>
        </w:numPr>
        <w:spacing w:before="0" w:after="120"/>
        <w:ind w:left="360" w:right="0" w:hanging="360"/>
        <w:rPr>
          <w:rFonts w:ascii="Times New Roman" w:hAnsi="Times New Roman" w:cs="Times New Roman"/>
          <w:sz w:val="24"/>
          <w:szCs w:val="24"/>
        </w:rPr>
      </w:pPr>
      <w:r>
        <w:rPr>
          <w:rFonts w:cs="Times New Roman" w:ascii="Times New Roman" w:hAnsi="Times New Roman"/>
          <w:sz w:val="24"/>
          <w:szCs w:val="24"/>
        </w:rPr>
        <w:t>Zaměstnanec se zavazuje:</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pracovat svědomitě, pilně, řádně, podle svých sil a znalostí, plnit příkazy zaměstnavatele a jím pověřených osob;</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postupovat v souladu se zájmy zaměstnavatele a dbát o jeho dobrou pověst;</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prohlubovat si potřebnou kvalifikaci pro výkon sjednané práce a na pokyn zaměstnavatele se účastnit školení a podrobit se ověření svých znalostí;</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plně využívat stanovenou pracovní dobu;</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nevyužívat výrobní a pracovní prostředky zaměstnavatele včetně výpočetní techniky a telekomunikačních zařízení bez souhlasu zaměstnavatele pro svou osobní potřebu, zaměstnavatel je oprávněn dodržování této povinnosti průběžným způsobem kontrolovat;</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dodržovat termíny a úkoly stanovené zaměstnavatelem pro vykonávané práce, upozorňovat na závady, jejichž odstranění není v silách zaměstnance;</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v případě potřeby vykonávat nařízené přesčasové práce;</w:t>
      </w:r>
    </w:p>
    <w:p>
      <w:pPr>
        <w:pStyle w:val="Tlotextu"/>
        <w:numPr>
          <w:ilvl w:val="0"/>
          <w:numId w:val="7"/>
        </w:numPr>
        <w:spacing w:before="0" w:after="120"/>
        <w:rPr/>
      </w:pPr>
      <w:r>
        <w:rPr>
          <w:rFonts w:cs="Times New Roman" w:ascii="Times New Roman" w:hAnsi="Times New Roman"/>
          <w:sz w:val="24"/>
          <w:szCs w:val="24"/>
        </w:rPr>
        <w:t xml:space="preserve">zachovávat mlčenlivost o všech významných skutečnostech, týkajících se činnosti zaměstnavatele nebo jeho obchodních partnerů, o nichž se dozví za trvání svého pracovního poměru nebo v souvislosti s ním i po jeho ukončení, podle §255 zákona </w:t>
      </w:r>
      <w:r>
        <w:rPr>
          <w:rFonts w:cs="Times New Roman" w:ascii="Times New Roman" w:hAnsi="Times New Roman"/>
          <w:bCs/>
          <w:sz w:val="24"/>
          <w:szCs w:val="24"/>
        </w:rPr>
        <w:t xml:space="preserve">č. 40/2009 Sb., trestního zákona; </w:t>
      </w:r>
    </w:p>
    <w:p>
      <w:pPr>
        <w:pStyle w:val="Tlotextu"/>
        <w:numPr>
          <w:ilvl w:val="0"/>
          <w:numId w:val="7"/>
        </w:numPr>
        <w:spacing w:before="0" w:after="120"/>
        <w:rPr>
          <w:rFonts w:ascii="Times New Roman" w:hAnsi="Times New Roman" w:cs="Times New Roman"/>
          <w:bCs/>
          <w:sz w:val="24"/>
          <w:szCs w:val="24"/>
        </w:rPr>
      </w:pPr>
      <w:r>
        <w:rPr>
          <w:rFonts w:cs="Times New Roman" w:ascii="Times New Roman" w:hAnsi="Times New Roman"/>
          <w:bCs/>
          <w:sz w:val="24"/>
          <w:szCs w:val="24"/>
        </w:rPr>
        <w:t>bude vysílán dle potřeby zaměstnavatele na úřední jednání v zájmu společnosti;</w:t>
      </w:r>
    </w:p>
    <w:p>
      <w:pPr>
        <w:pStyle w:val="Tlotextu"/>
        <w:numPr>
          <w:ilvl w:val="0"/>
          <w:numId w:val="7"/>
        </w:numPr>
        <w:spacing w:before="0" w:after="120"/>
        <w:rPr>
          <w:rFonts w:ascii="Times New Roman" w:hAnsi="Times New Roman" w:cs="Times New Roman"/>
          <w:bCs/>
          <w:sz w:val="24"/>
          <w:szCs w:val="24"/>
        </w:rPr>
      </w:pPr>
      <w:r>
        <w:rPr>
          <w:rFonts w:cs="Times New Roman" w:ascii="Times New Roman" w:hAnsi="Times New Roman"/>
          <w:bCs/>
          <w:sz w:val="24"/>
          <w:szCs w:val="24"/>
        </w:rPr>
        <w:t>bude chodit na pracoviště společensky upraven.</w:t>
      </w:r>
    </w:p>
    <w:p>
      <w:pPr>
        <w:pStyle w:val="Tlotextu"/>
        <w:numPr>
          <w:ilvl w:val="0"/>
          <w:numId w:val="6"/>
        </w:numPr>
        <w:spacing w:before="0" w:after="120"/>
        <w:ind w:left="360" w:right="0" w:hanging="360"/>
        <w:rPr>
          <w:rFonts w:ascii="Times New Roman" w:hAnsi="Times New Roman" w:cs="Times New Roman"/>
          <w:sz w:val="24"/>
          <w:szCs w:val="24"/>
        </w:rPr>
      </w:pPr>
      <w:r>
        <w:rPr>
          <w:rFonts w:cs="Times New Roman" w:ascii="Times New Roman" w:hAnsi="Times New Roman"/>
          <w:sz w:val="24"/>
          <w:szCs w:val="24"/>
        </w:rPr>
        <w:t>Zaměstnanec se dále zavazuje:</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dodržovat právní a ostatní předpisy a pokyny zaměstnavatele k zajištění bezpečnosti a ochrany zdraví při práci a řídit se zásadami bezpečného chování na pracovišti a informacemi zaměstnavatele;</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dodržovat při práci stanovené pracovní postupy, používat stanovené pracovní prostředky, dopravní prostředky, osobní ochranné prostředky a ochranná zařízení a svévolně je neměnit a nevyřazovat z provozu;</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nepožívat alkoholické nápoje a nezneužívat jiné návykové látky na pracovištích zaměstnavatele a v pracovní době i mimo tato pracoviště, nevstupovat pod jejich vlivem na pracoviště zaměstnavatele a nekouřit na pracovištích i na jiných místech, kde jsou účinkům kouření vystaveni i nekuřáci;</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udržovat v čistotě a pořádku svoje pracovní místo, zajišťovat jeho údržbu a po skončení výkonu práce je vždy řádně uklidit dle pokynů zaměstnavatele nebo pravidel obsažených v pracovním řádu;</w:t>
      </w:r>
    </w:p>
    <w:p>
      <w:pPr>
        <w:pStyle w:val="Tlotextu"/>
        <w:numPr>
          <w:ilvl w:val="0"/>
          <w:numId w:val="7"/>
        </w:numPr>
        <w:spacing w:before="0" w:after="120"/>
        <w:rPr>
          <w:rFonts w:ascii="Times New Roman" w:hAnsi="Times New Roman" w:cs="Times New Roman"/>
          <w:sz w:val="24"/>
          <w:szCs w:val="24"/>
        </w:rPr>
      </w:pPr>
      <w:r>
        <w:rPr>
          <w:rFonts w:cs="Times New Roman" w:ascii="Times New Roman" w:hAnsi="Times New Roman"/>
          <w:sz w:val="24"/>
          <w:szCs w:val="24"/>
        </w:rPr>
        <w:t>chránit majetek zaměstnavatele proti odcizení, zneužití nebo proti jiným škodám, zacházet pečlivě s pracovními nástroji, ochrannými pracovními prostředky a jinými podobnými prostředky.</w:t>
      </w:r>
    </w:p>
    <w:p>
      <w:pPr>
        <w:pStyle w:val="Tlotextu"/>
        <w:numPr>
          <w:ilvl w:val="0"/>
          <w:numId w:val="6"/>
        </w:numPr>
        <w:spacing w:before="0" w:after="120"/>
        <w:ind w:left="360" w:right="0" w:hanging="360"/>
        <w:rPr/>
      </w:pPr>
      <w:r>
        <w:rPr>
          <w:rFonts w:cs="Times New Roman" w:ascii="Times New Roman" w:hAnsi="Times New Roman"/>
          <w:sz w:val="24"/>
          <w:szCs w:val="24"/>
        </w:rPr>
        <w:t xml:space="preserve">Zaměstnanec bere na vědomí, že porušení kterékoli z povinností uvedených výše v tomto článku může být pokládáno za zvlášť hrubé porušení povinnosti vyplývající z právních předpisů vztahujících se k zaměstnancem vykonávané práci s následkem možnosti ukončení pracovního poměru dle § 55 případně dle § 52 písm. g) zákona </w:t>
      </w:r>
      <w:r>
        <w:rPr>
          <w:rFonts w:cs="Times New Roman" w:ascii="Times New Roman" w:hAnsi="Times New Roman"/>
          <w:bCs/>
          <w:sz w:val="24"/>
          <w:szCs w:val="24"/>
        </w:rPr>
        <w:t>č. 262/2006 Sb., zákoník práce.</w:t>
      </w:r>
    </w:p>
    <w:p>
      <w:pPr>
        <w:pStyle w:val="Tlotextu"/>
        <w:spacing w:before="0" w:after="120"/>
        <w:rPr>
          <w:sz w:val="24"/>
          <w:szCs w:val="24"/>
        </w:rPr>
      </w:pPr>
      <w:r>
        <w:rPr>
          <w:sz w:val="24"/>
          <w:szCs w:val="24"/>
        </w:rPr>
      </w:r>
    </w:p>
    <w:p>
      <w:pPr>
        <w:pStyle w:val="Tlotextu"/>
        <w:spacing w:before="0" w:after="120"/>
        <w:rPr>
          <w:sz w:val="24"/>
          <w:szCs w:val="24"/>
        </w:rPr>
      </w:pPr>
      <w:r>
        <w:rPr>
          <w:sz w:val="24"/>
          <w:szCs w:val="24"/>
        </w:rPr>
      </w:r>
    </w:p>
    <w:p>
      <w:pPr>
        <w:pStyle w:val="Normal"/>
        <w:jc w:val="center"/>
        <w:rPr>
          <w:b/>
          <w:b/>
          <w:bCs/>
        </w:rPr>
      </w:pPr>
      <w:r>
        <w:rPr>
          <w:b/>
          <w:bCs/>
        </w:rPr>
        <w:t>Článek VI.</w:t>
      </w:r>
    </w:p>
    <w:p>
      <w:pPr>
        <w:pStyle w:val="Normal"/>
        <w:jc w:val="center"/>
        <w:rPr>
          <w:b/>
          <w:b/>
          <w:bCs/>
        </w:rPr>
      </w:pPr>
      <w:r>
        <w:rPr>
          <w:b/>
          <w:bCs/>
        </w:rPr>
        <w:t>Povinnosti zaměstnavatele</w:t>
      </w:r>
    </w:p>
    <w:p>
      <w:pPr>
        <w:pStyle w:val="ListParagraph"/>
        <w:numPr>
          <w:ilvl w:val="0"/>
          <w:numId w:val="8"/>
        </w:numPr>
        <w:ind w:left="360" w:right="0" w:hanging="360"/>
        <w:rPr/>
      </w:pPr>
      <w:r>
        <w:rPr/>
        <w:t>Zaměstnavatel je povinen přidělovat zaměstnanci práci podle pracovní smlouvy, platit mu za vykonanou práci mzdu, vytvářet podmínky pro úspěšné plnění pracovních úkolů a dodržovat ostatní podmínky stanovené právními předpisy.</w:t>
      </w:r>
    </w:p>
    <w:p>
      <w:pPr>
        <w:pStyle w:val="Normal"/>
        <w:rPr/>
      </w:pPr>
      <w:r>
        <w:rPr/>
      </w:r>
    </w:p>
    <w:p>
      <w:pPr>
        <w:pStyle w:val="Normal"/>
        <w:jc w:val="center"/>
        <w:rPr>
          <w:b/>
          <w:b/>
          <w:bCs/>
        </w:rPr>
      </w:pPr>
      <w:r>
        <w:rPr>
          <w:b/>
          <w:bCs/>
        </w:rPr>
        <w:t>Článek VII.</w:t>
      </w:r>
    </w:p>
    <w:p>
      <w:pPr>
        <w:pStyle w:val="Normal"/>
        <w:jc w:val="center"/>
        <w:rPr>
          <w:b/>
          <w:b/>
          <w:bCs/>
        </w:rPr>
      </w:pPr>
      <w:r>
        <w:rPr>
          <w:b/>
          <w:bCs/>
        </w:rPr>
        <w:t>Ukončení pracovního poměru</w:t>
      </w:r>
    </w:p>
    <w:p>
      <w:pPr>
        <w:pStyle w:val="ListParagraph"/>
        <w:numPr>
          <w:ilvl w:val="0"/>
          <w:numId w:val="9"/>
        </w:numPr>
        <w:ind w:left="360" w:right="0" w:hanging="360"/>
        <w:rPr/>
      </w:pPr>
      <w:r>
        <w:rPr/>
        <w:t xml:space="preserve">Pracovní poměr zaměstnance může být rozvázán jen způsoby uvedenými v zákoníku práce a z důvodů tam stanovených, podle §48 zákona </w:t>
      </w:r>
      <w:r>
        <w:rPr>
          <w:bCs/>
        </w:rPr>
        <w:t>č. 262/2006 Sb., zákoník práce.</w:t>
      </w:r>
    </w:p>
    <w:p>
      <w:pPr>
        <w:pStyle w:val="ListParagraph"/>
        <w:numPr>
          <w:ilvl w:val="0"/>
          <w:numId w:val="9"/>
        </w:numPr>
        <w:ind w:left="360" w:right="0" w:hanging="360"/>
        <w:rPr/>
      </w:pPr>
      <w:r>
        <w:rPr/>
        <w:t>Při ukončení pracovního poměru je zaměstnanec povinen vrátit zaměstnavateli veškeré svěřené obchodní dokumenty, jakož i další věci a hodnoty, které mu byly zaměstnavatelem pro výkon jeho činnosti v rámci pracovněprávního vztahu k zaměstnavateli svěřeny.</w:t>
      </w:r>
    </w:p>
    <w:p>
      <w:pPr>
        <w:pStyle w:val="Normal"/>
        <w:rPr/>
      </w:pPr>
      <w:r>
        <w:rPr/>
      </w:r>
    </w:p>
    <w:p>
      <w:pPr>
        <w:pStyle w:val="Normal"/>
        <w:jc w:val="center"/>
        <w:rPr>
          <w:b/>
          <w:b/>
          <w:bCs/>
        </w:rPr>
      </w:pPr>
      <w:r>
        <w:rPr>
          <w:b/>
          <w:bCs/>
        </w:rPr>
        <w:t>Článek VIII.</w:t>
      </w:r>
    </w:p>
    <w:p>
      <w:pPr>
        <w:pStyle w:val="Normal"/>
        <w:jc w:val="center"/>
        <w:rPr>
          <w:b/>
          <w:b/>
          <w:bCs/>
        </w:rPr>
      </w:pPr>
      <w:r>
        <w:rPr>
          <w:b/>
          <w:bCs/>
        </w:rPr>
        <w:t>Závěrečná ustanovení</w:t>
      </w:r>
    </w:p>
    <w:p>
      <w:pPr>
        <w:pStyle w:val="ListParagraph"/>
        <w:numPr>
          <w:ilvl w:val="0"/>
          <w:numId w:val="10"/>
        </w:numPr>
        <w:ind w:left="360" w:right="0" w:hanging="360"/>
        <w:rPr/>
      </w:pPr>
      <w:r>
        <w:rPr/>
        <w:t>Tato smlouva nabývá platnosti a účinnosti dnem jejího podpisu oběma smluvními stranami.</w:t>
      </w:r>
    </w:p>
    <w:p>
      <w:pPr>
        <w:pStyle w:val="ListParagraph"/>
        <w:numPr>
          <w:ilvl w:val="0"/>
          <w:numId w:val="10"/>
        </w:numPr>
        <w:ind w:left="360" w:right="0" w:hanging="360"/>
        <w:rPr/>
      </w:pPr>
      <w:r>
        <w:rPr/>
        <w:t>Tato smlouva je vyhotovena ve třech (3) stejnopisech s platností originálu, z nichž zaměstnanec obdrží jedno (1) vyhotovení a zaměstnavatel dvě (2) vyhotovení.</w:t>
      </w:r>
    </w:p>
    <w:p>
      <w:pPr>
        <w:pStyle w:val="ListParagraph"/>
        <w:numPr>
          <w:ilvl w:val="0"/>
          <w:numId w:val="10"/>
        </w:numPr>
        <w:ind w:left="360" w:right="0" w:hanging="360"/>
        <w:rPr/>
      </w:pPr>
      <w:r>
        <w:rPr/>
        <w:t xml:space="preserve">Sjednaný obsah této smlouvy lze změnit písemnou dohodou, dodatkem mezi zaměstnancem a zaměstnavatelem. Ostatní práva a povinnosti smluvních stran se řídí ustanoveními zákoníku práce a dalšími předpisy upravujícími pracovní vztahy. </w:t>
      </w:r>
    </w:p>
    <w:p>
      <w:pPr>
        <w:pStyle w:val="ListParagraph"/>
        <w:numPr>
          <w:ilvl w:val="0"/>
          <w:numId w:val="10"/>
        </w:numPr>
        <w:ind w:left="360" w:right="0" w:hanging="360"/>
        <w:rPr/>
      </w:pPr>
      <w:r>
        <w:rPr/>
        <w:t>Bude-li kterékoli ustanovení této smlouvy neplatné nebo nevymahatelné, nezpůsobuje to neplatnost ani nevymahatelnost ostatních ustanovení této smlouvy, pokud je takové ustanovení oddělitelné od této smlouvy jako celku. Smluvní strany se zavazují vyvinout maximální úsilí k nahrazení takového ustanovení této smlouvy, které bude svým obsahem a účelem co možná nejbližší obsahu a účelu ustanovení neplatného nebo nevymahatelného.</w:t>
      </w:r>
    </w:p>
    <w:p>
      <w:pPr>
        <w:pStyle w:val="ListParagraph"/>
        <w:numPr>
          <w:ilvl w:val="0"/>
          <w:numId w:val="10"/>
        </w:numPr>
        <w:ind w:left="360" w:right="0" w:hanging="360"/>
        <w:rPr/>
      </w:pPr>
      <w:r>
        <w:rPr/>
        <w:t>Smluvní strany souhlasně prohlašují, že si tuto smlouvu řádně přečetly, jejímu obsahu porozuměly, její obsah je srozumitelný a určitý, že jim nejsou známy žádné důvody, pro které by tato smlouva nemohla být řádně plněna nebo které by způsobovaly neplatnost této dohody a že je projevem jejich pravé, svobodné a vážné vůle prosté omylu, projevené při plné způsobilosti k právním úkonům, a dále že tato smlouva nebyla ujednána v tísni za nápadně nevýhodných podmínek a veškerá prohlášení v této smlouvě odpovídají skutečnosti, což vše níže stvrzují svými podpisy.</w:t>
      </w:r>
    </w:p>
    <w:p>
      <w:pPr>
        <w:pStyle w:val="ListParagraph"/>
        <w:numPr>
          <w:ilvl w:val="0"/>
          <w:numId w:val="10"/>
        </w:numPr>
        <w:ind w:left="360" w:right="0" w:hanging="360"/>
        <w:rPr/>
      </w:pPr>
      <w:r>
        <w:rPr/>
        <w:t xml:space="preserve">Nedílnou součástí této smlouvy je </w:t>
      </w:r>
    </w:p>
    <w:p>
      <w:pPr>
        <w:pStyle w:val="Normal"/>
        <w:numPr>
          <w:ilvl w:val="2"/>
          <w:numId w:val="11"/>
        </w:numPr>
        <w:ind w:left="0" w:right="0" w:hanging="294"/>
        <w:rPr>
          <w:rFonts w:eastAsia="Calibri"/>
          <w:b/>
          <w:b/>
          <w:shd w:fill="FFFF00" w:val="clear"/>
        </w:rPr>
      </w:pPr>
      <w:r>
        <w:rPr>
          <w:rFonts w:eastAsia="Calibri"/>
          <w:b/>
          <w:shd w:fill="FFFF00" w:val="clear"/>
        </w:rPr>
        <w:t>Popis pracovní činnosti</w:t>
      </w:r>
    </w:p>
    <w:p>
      <w:pPr>
        <w:pStyle w:val="Normal"/>
        <w:numPr>
          <w:ilvl w:val="2"/>
          <w:numId w:val="11"/>
        </w:numPr>
        <w:ind w:left="0" w:right="0" w:hanging="294"/>
        <w:rPr>
          <w:rFonts w:eastAsia="Calibri"/>
          <w:b/>
          <w:b/>
          <w:shd w:fill="FFFF00" w:val="clear"/>
        </w:rPr>
      </w:pPr>
      <w:r>
        <w:rPr>
          <w:rFonts w:eastAsia="Calibri"/>
          <w:b/>
          <w:shd w:fill="FFFF00" w:val="clear"/>
        </w:rPr>
        <w:t>Mzdový výměr</w:t>
      </w:r>
    </w:p>
    <w:p>
      <w:pPr>
        <w:pStyle w:val="Normal"/>
        <w:rPr/>
      </w:pPr>
      <w:r>
        <w:rPr/>
      </w:r>
    </w:p>
    <w:p>
      <w:pPr>
        <w:pStyle w:val="Normal"/>
        <w:rPr/>
      </w:pPr>
      <w:r>
        <w:rPr/>
        <w:t xml:space="preserve">V </w:t>
      </w:r>
      <w:r>
        <w:rPr>
          <w:shd w:fill="FFFF00" w:val="clear"/>
        </w:rPr>
        <w:t>.................</w:t>
      </w:r>
      <w:r>
        <w:rPr/>
        <w:t xml:space="preserve"> dne </w:t>
      </w:r>
      <w:r>
        <w:rPr>
          <w:shd w:fill="FFFF00" w:val="clear"/>
        </w:rPr>
        <w:t>..................</w:t>
      </w:r>
    </w:p>
    <w:p>
      <w:pPr>
        <w:pStyle w:val="Normal"/>
        <w:rPr>
          <w:bCs/>
        </w:rPr>
      </w:pPr>
      <w:r>
        <w:rPr>
          <w:bCs/>
        </w:rPr>
      </w:r>
    </w:p>
    <w:p>
      <w:pPr>
        <w:pStyle w:val="StylNormlnwebVerdana10b"/>
        <w:spacing w:before="0" w:after="120"/>
        <w:jc w:val="both"/>
        <w:rPr>
          <w:rFonts w:ascii="Times New Roman" w:hAnsi="Times New Roman"/>
          <w:sz w:val="24"/>
          <w:shd w:fill="FFFF00" w:val="clear"/>
        </w:rPr>
      </w:pPr>
      <w:r>
        <w:rPr>
          <w:rFonts w:ascii="Times New Roman" w:hAnsi="Times New Roman"/>
          <w:sz w:val="24"/>
          <w:shd w:fill="FFFF00" w:val="clear"/>
        </w:rPr>
        <w:t>RAZÍTKO OBCE</w:t>
      </w:r>
    </w:p>
    <w:p>
      <w:pPr>
        <w:pStyle w:val="Normal"/>
        <w:rPr>
          <w:bCs/>
        </w:rPr>
      </w:pPr>
      <w:r>
        <w:rPr>
          <w:bCs/>
        </w:rPr>
      </w:r>
    </w:p>
    <w:tbl>
      <w:tblPr>
        <w:tblW w:w="9288" w:type="dxa"/>
        <w:jc w:val="left"/>
        <w:tblInd w:w="0" w:type="dxa"/>
        <w:tblBorders/>
        <w:tblCellMar>
          <w:top w:w="0" w:type="dxa"/>
          <w:left w:w="108" w:type="dxa"/>
          <w:bottom w:w="0" w:type="dxa"/>
          <w:right w:w="108" w:type="dxa"/>
        </w:tblCellMar>
      </w:tblPr>
      <w:tblGrid>
        <w:gridCol w:w="3336"/>
        <w:gridCol w:w="2136"/>
        <w:gridCol w:w="3816"/>
      </w:tblGrid>
      <w:tr>
        <w:trPr>
          <w:trHeight w:val="289" w:hRule="atLeast"/>
        </w:trPr>
        <w:tc>
          <w:tcPr>
            <w:tcW w:w="3336" w:type="dxa"/>
            <w:tcBorders/>
            <w:shd w:fill="auto" w:val="clear"/>
          </w:tcPr>
          <w:p>
            <w:pPr>
              <w:pStyle w:val="Normal"/>
              <w:spacing w:lineRule="auto" w:line="240" w:before="0" w:after="0"/>
              <w:jc w:val="center"/>
              <w:rPr>
                <w:rFonts w:ascii="Times New Roman" w:hAnsi="Times New Roman" w:eastAsia="Times New Roman" w:cs="Times New Roman"/>
                <w:szCs w:val="20"/>
                <w:shd w:fill="FFFF00" w:val="clear"/>
                <w:lang w:eastAsia="cs-CZ"/>
              </w:rPr>
            </w:pPr>
            <w:r>
              <w:rPr>
                <w:rFonts w:eastAsia="Times New Roman" w:cs="Times New Roman" w:ascii="Times New Roman" w:hAnsi="Times New Roman"/>
                <w:szCs w:val="20"/>
                <w:shd w:fill="FFFF00" w:val="clear"/>
                <w:lang w:eastAsia="cs-CZ"/>
              </w:rPr>
              <w:t>…………………………………</w:t>
            </w:r>
          </w:p>
        </w:tc>
        <w:tc>
          <w:tcPr>
            <w:tcW w:w="2136" w:type="dxa"/>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r>
          </w:p>
        </w:tc>
        <w:tc>
          <w:tcPr>
            <w:tcW w:w="3816" w:type="dxa"/>
            <w:tcBorders/>
            <w:shd w:fill="auto" w:val="clear"/>
          </w:tcPr>
          <w:p>
            <w:pPr>
              <w:pStyle w:val="Normal"/>
              <w:spacing w:lineRule="auto" w:line="240" w:before="0" w:after="0"/>
              <w:jc w:val="center"/>
              <w:rPr>
                <w:rFonts w:ascii="Times New Roman" w:hAnsi="Times New Roman" w:eastAsia="Times New Roman" w:cs="Times New Roman"/>
                <w:szCs w:val="20"/>
                <w:shd w:fill="FFFF00" w:val="clear"/>
                <w:lang w:eastAsia="cs-CZ"/>
              </w:rPr>
            </w:pPr>
            <w:r>
              <w:rPr>
                <w:rFonts w:eastAsia="Times New Roman" w:cs="Times New Roman" w:ascii="Times New Roman" w:hAnsi="Times New Roman"/>
                <w:szCs w:val="20"/>
                <w:shd w:fill="FFFF00" w:val="clear"/>
                <w:lang w:eastAsia="cs-CZ"/>
              </w:rPr>
              <w:t>……………………………………</w:t>
            </w:r>
          </w:p>
        </w:tc>
      </w:tr>
      <w:tr>
        <w:trPr/>
        <w:tc>
          <w:tcPr>
            <w:tcW w:w="3336" w:type="dxa"/>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shd w:fill="FFFF00" w:val="clear"/>
                <w:lang w:eastAsia="cs-CZ"/>
              </w:rPr>
              <w:t>Titul. Jméno, příjmení</w:t>
            </w:r>
            <w:r>
              <w:rPr>
                <w:rFonts w:eastAsia="Times New Roman" w:cs="Times New Roman" w:ascii="Times New Roman" w:hAnsi="Times New Roman"/>
                <w:szCs w:val="20"/>
                <w:lang w:eastAsia="cs-CZ"/>
              </w:rPr>
              <w:t xml:space="preserve"> </w:t>
            </w:r>
          </w:p>
          <w:p>
            <w:pPr>
              <w:pStyle w:val="Normal"/>
              <w:spacing w:lineRule="auto" w:line="240" w:before="0" w:after="0"/>
              <w:jc w:val="center"/>
              <w:rPr>
                <w:rFonts w:ascii="Times New Roman" w:hAnsi="Times New Roman" w:eastAsia="Times New Roman" w:cs="Times New Roman"/>
                <w:szCs w:val="20"/>
                <w:shd w:fill="FFFF00" w:val="clear"/>
                <w:lang w:eastAsia="cs-CZ"/>
              </w:rPr>
            </w:pPr>
            <w:r>
              <w:rPr>
                <w:rFonts w:eastAsia="Times New Roman" w:cs="Times New Roman" w:ascii="Times New Roman" w:hAnsi="Times New Roman"/>
                <w:szCs w:val="20"/>
                <w:shd w:fill="FFFF00" w:val="clear"/>
                <w:lang w:eastAsia="cs-CZ"/>
              </w:rPr>
              <w:t>funkce</w:t>
            </w:r>
          </w:p>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t>za zaměstnavatele</w:t>
            </w:r>
          </w:p>
        </w:tc>
        <w:tc>
          <w:tcPr>
            <w:tcW w:w="2136" w:type="dxa"/>
            <w:tcBorders/>
            <w:shd w:fill="auto" w:val="clear"/>
          </w:tcPr>
          <w:p>
            <w:pPr>
              <w:pStyle w:val="Normal"/>
              <w:spacing w:lineRule="auto" w:line="240" w:before="0" w:after="0"/>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r>
          </w:p>
        </w:tc>
        <w:tc>
          <w:tcPr>
            <w:tcW w:w="3816" w:type="dxa"/>
            <w:tcBorders/>
            <w:shd w:fill="auto" w:val="clear"/>
          </w:tcPr>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shd w:fill="FFFF00" w:val="clear"/>
                <w:lang w:eastAsia="cs-CZ"/>
              </w:rPr>
              <w:t>Titul. Jméno, příjmení</w:t>
            </w:r>
            <w:r>
              <w:rPr>
                <w:rFonts w:eastAsia="Times New Roman" w:cs="Times New Roman" w:ascii="Times New Roman" w:hAnsi="Times New Roman"/>
                <w:szCs w:val="20"/>
                <w:lang w:eastAsia="cs-CZ"/>
              </w:rPr>
              <w:t xml:space="preserve"> </w:t>
            </w:r>
          </w:p>
          <w:p>
            <w:pPr>
              <w:pStyle w:val="Normal"/>
              <w:spacing w:lineRule="auto" w:line="240" w:before="0" w:after="0"/>
              <w:jc w:val="center"/>
              <w:rPr>
                <w:rFonts w:ascii="Times New Roman" w:hAnsi="Times New Roman" w:eastAsia="Times New Roman" w:cs="Times New Roman"/>
                <w:szCs w:val="20"/>
                <w:lang w:eastAsia="cs-CZ"/>
              </w:rPr>
            </w:pPr>
            <w:r>
              <w:rPr>
                <w:rFonts w:eastAsia="Times New Roman" w:cs="Times New Roman" w:ascii="Times New Roman" w:hAnsi="Times New Roman"/>
                <w:szCs w:val="20"/>
                <w:lang w:eastAsia="cs-CZ"/>
              </w:rPr>
              <w:t>zaměstnanec</w:t>
            </w:r>
          </w:p>
        </w:tc>
      </w:tr>
    </w:tbl>
    <w:p>
      <w:pPr>
        <w:pStyle w:val="Normal"/>
        <w:rPr>
          <w:rFonts w:ascii="Calibri" w:hAnsi="Calibri"/>
          <w:sz w:val="28"/>
          <w:szCs w:val="28"/>
        </w:rPr>
      </w:pPr>
      <w:r>
        <w:rPr>
          <w:rFonts w:ascii="Calibri" w:hAnsi="Calibri"/>
          <w:sz w:val="28"/>
          <w:szCs w:val="28"/>
        </w:rPr>
      </w:r>
    </w:p>
    <w:p>
      <w:pPr>
        <w:pStyle w:val="Nadpis2"/>
        <w:numPr>
          <w:ilvl w:val="0"/>
          <w:numId w:val="0"/>
        </w:numPr>
        <w:spacing w:before="200" w:after="120"/>
        <w:ind w:left="578" w:right="0" w:hanging="578"/>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Verdana">
    <w:charset w:val="ee"/>
    <w:family w:val="roman"/>
    <w:pitch w:val="variable"/>
  </w:font>
  <w:font w:name="Courier New">
    <w:charset w:val="ee"/>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ind w:left="786" w:hanging="360"/>
      </w:pPr>
      <w:rPr>
        <w:rFonts w:ascii="Times New Roman" w:hAnsi="Times New Roman" w:cs="Times New Roman" w:hint="default"/>
        <w:sz w:val="24"/>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9"/>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cs-CZ" w:eastAsia="zh-CN"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Liberation Serif" w:hAnsi="Liberation Serif" w:eastAsia="SimSun" w:cs="Mangal"/>
      <w:color w:val="auto"/>
      <w:sz w:val="24"/>
      <w:szCs w:val="24"/>
      <w:lang w:val="cs-CZ" w:eastAsia="zh-CN" w:bidi="hi-IN"/>
    </w:rPr>
  </w:style>
  <w:style w:type="paragraph" w:styleId="Nadpis2">
    <w:name w:val="Nadpis 2"/>
    <w:basedOn w:val="Normal"/>
    <w:pPr>
      <w:keepNext/>
      <w:keepLines/>
      <w:numPr>
        <w:ilvl w:val="1"/>
        <w:numId w:val="1"/>
      </w:numPr>
      <w:spacing w:before="200" w:after="120"/>
      <w:ind w:left="578" w:right="0" w:hanging="578"/>
      <w:outlineLvl w:val="1"/>
      <w:outlineLvl w:val="1"/>
    </w:pPr>
    <w:rPr>
      <w:rFonts w:ascii="Calibri" w:hAnsi="Calibri" w:eastAsia="SimSun" w:cs="Mangal"/>
      <w:b/>
      <w:bCs/>
      <w:sz w:val="28"/>
      <w:szCs w:val="28"/>
    </w:rPr>
  </w:style>
  <w:style w:type="character" w:styleId="ListLabel3">
    <w:name w:val="ListLabel 3"/>
    <w:qFormat/>
    <w:rPr>
      <w:rFonts w:ascii="Times New Roman" w:hAnsi="Times New Roman" w:eastAsia="Times New Roman" w:cs="Times New Roman"/>
      <w:b/>
      <w:sz w:val="24"/>
    </w:rPr>
  </w:style>
  <w:style w:type="character" w:styleId="ListLabel4">
    <w:name w:val="ListLabel 4"/>
    <w:qFormat/>
    <w:rPr>
      <w:rFonts w:cs="Courier New"/>
    </w:rPr>
  </w:style>
  <w:style w:type="character" w:styleId="ListLabel12">
    <w:name w:val="ListLabel 12"/>
    <w:qFormat/>
    <w:rPr>
      <w:b/>
    </w:rPr>
  </w:style>
  <w:style w:type="paragraph" w:styleId="Nadpis">
    <w:name w:val="Nadpis"/>
    <w:basedOn w:val="Normal"/>
    <w:next w:val="Tlotextu"/>
    <w:qFormat/>
    <w:pPr>
      <w:keepNext/>
      <w:spacing w:before="240" w:after="120"/>
    </w:pPr>
    <w:rPr>
      <w:rFonts w:ascii="Liberation Sans" w:hAnsi="Liberation Sans" w:eastAsia="Microsoft YaHei" w:cs="Mangal"/>
      <w:sz w:val="28"/>
      <w:szCs w:val="28"/>
    </w:rPr>
  </w:style>
  <w:style w:type="paragraph" w:styleId="Tlotextu">
    <w:name w:val="Tělo textu"/>
    <w:basedOn w:val="Normal"/>
    <w:pPr>
      <w:spacing w:lineRule="auto" w:line="288" w:before="0" w:after="140"/>
    </w:pPr>
    <w:rPr/>
  </w:style>
  <w:style w:type="paragraph" w:styleId="Seznam">
    <w:name w:val="Seznam"/>
    <w:basedOn w:val="Tlotextu"/>
    <w:pPr/>
    <w:rPr>
      <w:rFonts w:cs="Mangal"/>
    </w:rPr>
  </w:style>
  <w:style w:type="paragraph" w:styleId="Popisek">
    <w:name w:val="Popisek"/>
    <w:basedOn w:val="Normal"/>
    <w:pPr>
      <w:suppressLineNumbers/>
      <w:spacing w:before="120" w:after="120"/>
    </w:pPr>
    <w:rPr>
      <w:rFonts w:cs="Mangal"/>
      <w:i/>
      <w:iCs/>
      <w:sz w:val="24"/>
      <w:szCs w:val="24"/>
    </w:rPr>
  </w:style>
  <w:style w:type="paragraph" w:styleId="Rejstk">
    <w:name w:val="Rejstřík"/>
    <w:basedOn w:val="Normal"/>
    <w:qFormat/>
    <w:pPr>
      <w:suppressLineNumbers/>
    </w:pPr>
    <w:rPr>
      <w:rFonts w:cs="Mangal"/>
    </w:rPr>
  </w:style>
  <w:style w:type="paragraph" w:styleId="Nzev">
    <w:name w:val="Název"/>
    <w:basedOn w:val="Normal"/>
    <w:pPr>
      <w:spacing w:before="0" w:after="0"/>
      <w:jc w:val="center"/>
    </w:pPr>
    <w:rPr>
      <w:rFonts w:eastAsia="Calibri" w:cs="Times New Roman"/>
      <w:b/>
      <w:sz w:val="28"/>
      <w:u w:val="single"/>
    </w:rPr>
  </w:style>
  <w:style w:type="paragraph" w:styleId="Zhlav">
    <w:name w:val="Záhlaví"/>
    <w:basedOn w:val="Normal"/>
    <w:pPr>
      <w:tabs>
        <w:tab w:val="center" w:pos="4536" w:leader="none"/>
        <w:tab w:val="right" w:pos="9072" w:leader="none"/>
      </w:tabs>
      <w:suppressAutoHyphens w:val="true"/>
      <w:spacing w:before="0" w:after="0"/>
      <w:jc w:val="left"/>
    </w:pPr>
    <w:rPr>
      <w:rFonts w:eastAsia="Times New Roman" w:cs="Times New Roman"/>
      <w:szCs w:val="20"/>
      <w:lang w:eastAsia="ar-SA"/>
    </w:rPr>
  </w:style>
  <w:style w:type="paragraph" w:styleId="ListParagraph">
    <w:name w:val="List Paragraph"/>
    <w:basedOn w:val="Normal"/>
    <w:qFormat/>
    <w:pPr>
      <w:spacing w:before="0" w:after="0"/>
      <w:ind w:left="720" w:right="0" w:hanging="0"/>
      <w:contextualSpacing/>
      <w:jc w:val="left"/>
    </w:pPr>
    <w:rPr>
      <w:rFonts w:eastAsia="Times New Roman" w:cs="Times New Roman"/>
      <w:szCs w:val="24"/>
      <w:lang w:eastAsia="cs-CZ"/>
    </w:rPr>
  </w:style>
  <w:style w:type="paragraph" w:styleId="StylNormlnwebVerdana10b">
    <w:name w:val="Styl Normální (web) + Verdana 10 b."/>
    <w:qFormat/>
    <w:pPr>
      <w:widowControl w:val="false"/>
      <w:suppressAutoHyphens w:val="true"/>
      <w:kinsoku w:val="true"/>
      <w:overflowPunct w:val="true"/>
      <w:autoSpaceDE w:val="true"/>
      <w:bidi w:val="0"/>
      <w:spacing w:before="0" w:after="280"/>
      <w:jc w:val="left"/>
    </w:pPr>
    <w:rPr>
      <w:rFonts w:ascii="Verdana" w:hAnsi="Verdana" w:eastAsia="Times New Roman" w:cs="Mangal"/>
      <w:color w:val="auto"/>
      <w:sz w:val="20"/>
      <w:szCs w:val="24"/>
      <w:lang w:eastAsia="ar-SA" w:val="cs-CZ" w:bidi="hi-IN"/>
    </w:rPr>
  </w:style>
  <w:style w:type="paragraph" w:styleId="Obsahtabulky">
    <w:name w:val="Obsah tabulky"/>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LibreOffice/4.4.3.2$Windows_x86 LibreOffice_project/88805f81e9fe61362df02b9941de8e38a9b5fd16</Application>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2015-08-19T16:00:47Z</dcterms:created>
  <dc:language>cs-CZ</dc:language>
  <dcterms:modified xsi:type="dcterms:W3CDTF">2015-08-19T16:00:55Z</dcterms:modified>
  <cp:revision>1</cp:revision>
</cp:coreProperties>
</file>