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adpis2"/>
        <w:numPr>
          <w:ilvl w:val="0"/>
          <w:numId w:val="0"/>
        </w:numPr>
        <w:spacing w:before="200" w:after="120"/>
        <w:ind w:left="578" w:hanging="578"/>
        <w:rPr/>
      </w:pPr>
      <w:bookmarkStart w:id="0" w:name="_Toc422834801"/>
      <w:r>
        <w:rPr/>
        <w:t xml:space="preserve">Vzorový dokument </w:t>
      </w:r>
      <w:bookmarkStart w:id="1" w:name="__DdeLink__41885_285616632"/>
      <w:bookmarkEnd w:id="0"/>
      <w:bookmarkEnd w:id="1"/>
      <w:r>
        <w:rPr/>
        <w:t>16 – Jednací řád zastupitelstva</w:t>
      </w:r>
    </w:p>
    <w:p>
      <w:pPr>
        <w:pStyle w:val="Normal"/>
        <w:rPr/>
      </w:pPr>
      <w:r>
        <w:rPr/>
      </w:r>
    </w:p>
    <w:p>
      <w:pPr>
        <w:pStyle w:val="Normal"/>
        <w:widowControl w:val="false"/>
        <w:tabs>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 w:val="left" w:pos="19728" w:leader="none"/>
          <w:tab w:val="left" w:pos="20592" w:leader="none"/>
          <w:tab w:val="left" w:pos="21456" w:leader="none"/>
          <w:tab w:val="left" w:pos="22320" w:leader="none"/>
          <w:tab w:val="left" w:pos="23184" w:leader="none"/>
          <w:tab w:val="left" w:pos="24048" w:leader="none"/>
          <w:tab w:val="left" w:pos="24912" w:leader="none"/>
          <w:tab w:val="left" w:pos="25776" w:leader="none"/>
        </w:tabs>
        <w:suppressAutoHyphens w:val="true"/>
        <w:spacing w:lineRule="auto" w:line="288"/>
        <w:ind w:firstLine="28"/>
        <w:jc w:val="center"/>
        <w:rPr/>
      </w:pPr>
      <w:r>
        <w:rPr>
          <w:b/>
          <w:sz w:val="36"/>
          <w:szCs w:val="36"/>
          <w:lang w:eastAsia="ar-SA"/>
        </w:rPr>
        <w:t>JEDNACÍ ŘÁD ZASTUPITELSTVA</w:t>
      </w:r>
    </w:p>
    <w:p>
      <w:pPr>
        <w:pStyle w:val="Normal"/>
        <w:widowControl w:val="false"/>
        <w:tabs>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 w:val="left" w:pos="19728" w:leader="none"/>
          <w:tab w:val="left" w:pos="20592" w:leader="none"/>
          <w:tab w:val="left" w:pos="21456" w:leader="none"/>
          <w:tab w:val="left" w:pos="22320" w:leader="none"/>
          <w:tab w:val="left" w:pos="23184" w:leader="none"/>
          <w:tab w:val="left" w:pos="24048" w:leader="none"/>
          <w:tab w:val="left" w:pos="24912" w:leader="none"/>
          <w:tab w:val="left" w:pos="25776" w:leader="none"/>
        </w:tabs>
        <w:suppressAutoHyphens w:val="true"/>
        <w:spacing w:lineRule="auto" w:line="288"/>
        <w:ind w:firstLine="28"/>
        <w:jc w:val="center"/>
        <w:rPr/>
      </w:pPr>
      <w:r>
        <w:rPr>
          <w:b/>
          <w:sz w:val="36"/>
          <w:szCs w:val="36"/>
          <w:lang w:eastAsia="ar-SA"/>
        </w:rPr>
        <w:t xml:space="preserve">OBCE </w:t>
      </w:r>
      <w:r>
        <w:rPr>
          <w:b/>
          <w:sz w:val="36"/>
          <w:szCs w:val="36"/>
          <w:shd w:fill="FFFF00" w:val="clear"/>
          <w:lang w:eastAsia="ar-SA"/>
        </w:rPr>
        <w:t>..................</w:t>
      </w:r>
    </w:p>
    <w:p>
      <w:pPr>
        <w:pStyle w:val="Normal"/>
        <w:widowControl w:val="false"/>
        <w:tabs>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 w:val="left" w:pos="19728" w:leader="none"/>
          <w:tab w:val="left" w:pos="20592" w:leader="none"/>
          <w:tab w:val="left" w:pos="21456" w:leader="none"/>
          <w:tab w:val="left" w:pos="22320" w:leader="none"/>
          <w:tab w:val="left" w:pos="23184" w:leader="none"/>
          <w:tab w:val="left" w:pos="24048" w:leader="none"/>
          <w:tab w:val="left" w:pos="24912" w:leader="none"/>
          <w:tab w:val="left" w:pos="25776" w:leader="none"/>
        </w:tabs>
        <w:suppressAutoHyphens w:val="true"/>
        <w:spacing w:lineRule="auto" w:line="288"/>
        <w:ind w:firstLine="28"/>
        <w:jc w:val="center"/>
        <w:rPr>
          <w:b/>
          <w:b/>
          <w:sz w:val="36"/>
          <w:szCs w:val="36"/>
          <w:lang w:eastAsia="ar-SA"/>
        </w:rPr>
      </w:pPr>
      <w:r>
        <w:rPr>
          <w:b/>
          <w:sz w:val="36"/>
          <w:szCs w:val="36"/>
          <w:lang w:eastAsia="ar-SA"/>
        </w:rPr>
      </w:r>
    </w:p>
    <w:p>
      <w:pPr>
        <w:pStyle w:val="Normal"/>
        <w:widowControl w:val="false"/>
        <w:suppressAutoHyphens w:val="true"/>
        <w:spacing w:lineRule="auto" w:line="288"/>
        <w:jc w:val="center"/>
        <w:rPr/>
      </w:pPr>
      <w:r>
        <w:rPr>
          <w:szCs w:val="20"/>
          <w:lang w:eastAsia="ar-SA"/>
        </w:rPr>
        <w:t>Zastupitelstvo obce se dle § 96 zákona č. 128/2000 Sb., o obcích, usneslo na tomto svém jednacím řádu:</w:t>
      </w:r>
    </w:p>
    <w:p>
      <w:pPr>
        <w:pStyle w:val="Normal"/>
        <w:widowControl w:val="false"/>
        <w:suppressAutoHyphens w:val="true"/>
        <w:spacing w:lineRule="auto" w:line="288"/>
        <w:jc w:val="center"/>
        <w:rPr>
          <w:szCs w:val="20"/>
          <w:lang w:eastAsia="ar-SA"/>
        </w:rPr>
      </w:pPr>
      <w:r>
        <w:rPr>
          <w:szCs w:val="20"/>
          <w:lang w:eastAsia="ar-SA"/>
        </w:rPr>
      </w:r>
    </w:p>
    <w:p>
      <w:pPr>
        <w:pStyle w:val="Normal"/>
        <w:widowControl w:val="false"/>
        <w:tabs>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 w:val="left" w:pos="19728" w:leader="none"/>
          <w:tab w:val="left" w:pos="20592" w:leader="none"/>
          <w:tab w:val="left" w:pos="21456" w:leader="none"/>
          <w:tab w:val="left" w:pos="22320" w:leader="none"/>
          <w:tab w:val="left" w:pos="23184" w:leader="none"/>
          <w:tab w:val="left" w:pos="24048" w:leader="none"/>
          <w:tab w:val="left" w:pos="24912" w:leader="none"/>
          <w:tab w:val="left" w:pos="25776" w:leader="none"/>
          <w:tab w:val="left" w:pos="26640" w:leader="none"/>
          <w:tab w:val="left" w:pos="27504" w:leader="none"/>
          <w:tab w:val="left" w:pos="28368" w:leader="none"/>
          <w:tab w:val="left" w:pos="29232" w:leader="none"/>
          <w:tab w:val="left" w:pos="30096" w:leader="none"/>
          <w:tab w:val="left" w:pos="30960" w:leader="none"/>
        </w:tabs>
        <w:suppressAutoHyphens w:val="true"/>
        <w:jc w:val="center"/>
        <w:rPr/>
      </w:pPr>
      <w:r>
        <w:rPr>
          <w:b/>
          <w:sz w:val="28"/>
          <w:szCs w:val="20"/>
          <w:lang w:eastAsia="ar-SA"/>
        </w:rPr>
        <w:t>I.</w:t>
      </w:r>
    </w:p>
    <w:p>
      <w:pPr>
        <w:pStyle w:val="Normal"/>
        <w:widowControl w:val="false"/>
        <w:tabs>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 w:val="left" w:pos="19728" w:leader="none"/>
          <w:tab w:val="left" w:pos="20592" w:leader="none"/>
          <w:tab w:val="left" w:pos="21456" w:leader="none"/>
          <w:tab w:val="left" w:pos="22320" w:leader="none"/>
          <w:tab w:val="left" w:pos="23184" w:leader="none"/>
          <w:tab w:val="left" w:pos="24048" w:leader="none"/>
          <w:tab w:val="left" w:pos="24912" w:leader="none"/>
          <w:tab w:val="left" w:pos="25776" w:leader="none"/>
          <w:tab w:val="left" w:pos="26640" w:leader="none"/>
          <w:tab w:val="left" w:pos="27504" w:leader="none"/>
          <w:tab w:val="left" w:pos="28368" w:leader="none"/>
          <w:tab w:val="left" w:pos="29232" w:leader="none"/>
          <w:tab w:val="left" w:pos="30096" w:leader="none"/>
          <w:tab w:val="left" w:pos="30960" w:leader="none"/>
        </w:tabs>
        <w:suppressAutoHyphens w:val="true"/>
        <w:jc w:val="center"/>
        <w:rPr/>
      </w:pPr>
      <w:r>
        <w:rPr>
          <w:b/>
          <w:sz w:val="28"/>
          <w:szCs w:val="20"/>
          <w:lang w:eastAsia="ar-SA"/>
        </w:rPr>
        <w:t>Úvodní ustanovení</w:t>
      </w:r>
    </w:p>
    <w:p>
      <w:pPr>
        <w:pStyle w:val="Normal"/>
        <w:widowControl w:val="false"/>
        <w:numPr>
          <w:ilvl w:val="0"/>
          <w:numId w:val="2"/>
        </w:numPr>
        <w:suppressAutoHyphens w:val="true"/>
        <w:ind w:left="360" w:hanging="360"/>
        <w:jc w:val="left"/>
        <w:rPr/>
      </w:pPr>
      <w:r>
        <w:rPr>
          <w:szCs w:val="20"/>
          <w:lang w:eastAsia="ar-SA"/>
        </w:rPr>
        <w:t>Tento řád upravuje přípravu, svolávání, průběh a organizaci jednání zastupitelstva obce, způsob jeho usnášení a kontrolu plnění přijatých usnesení.</w:t>
      </w:r>
    </w:p>
    <w:p>
      <w:pPr>
        <w:pStyle w:val="Normal"/>
        <w:widowControl w:val="false"/>
        <w:numPr>
          <w:ilvl w:val="0"/>
          <w:numId w:val="2"/>
        </w:numPr>
        <w:suppressAutoHyphens w:val="true"/>
        <w:ind w:left="425" w:hanging="425"/>
        <w:jc w:val="left"/>
        <w:rPr/>
      </w:pPr>
      <w:r>
        <w:rPr>
          <w:szCs w:val="20"/>
          <w:lang w:eastAsia="ar-SA"/>
        </w:rPr>
        <w:t>V otázkách neupravených tímto řádem se postupuje dle platné legislativy.</w:t>
      </w:r>
    </w:p>
    <w:p>
      <w:pPr>
        <w:pStyle w:val="Normal"/>
        <w:widowControl w:val="false"/>
        <w:suppressAutoHyphens w:val="true"/>
        <w:ind w:left="425" w:hanging="0"/>
        <w:rPr>
          <w:szCs w:val="20"/>
          <w:lang w:eastAsia="ar-SA"/>
        </w:rPr>
      </w:pPr>
      <w:r>
        <w:rPr>
          <w:szCs w:val="20"/>
          <w:lang w:eastAsia="ar-SA"/>
        </w:rPr>
      </w:r>
    </w:p>
    <w:p>
      <w:pPr>
        <w:pStyle w:val="Normal"/>
        <w:widowControl w:val="false"/>
        <w:tabs>
          <w:tab w:val="left" w:pos="11664" w:leader="none"/>
          <w:tab w:val="left" w:pos="12528" w:leader="none"/>
          <w:tab w:val="left" w:pos="13392" w:leader="none"/>
          <w:tab w:val="left" w:pos="14256" w:leader="none"/>
          <w:tab w:val="left" w:pos="15120" w:leader="none"/>
          <w:tab w:val="left" w:pos="15984" w:leader="none"/>
          <w:tab w:val="left" w:pos="16848" w:leader="none"/>
          <w:tab w:val="left" w:pos="17712" w:leader="none"/>
          <w:tab w:val="left" w:pos="18576" w:leader="none"/>
          <w:tab w:val="left" w:pos="19440" w:leader="none"/>
          <w:tab w:val="left" w:pos="20304" w:leader="none"/>
          <w:tab w:val="left" w:pos="21168" w:leader="none"/>
          <w:tab w:val="left" w:pos="22032" w:leader="none"/>
          <w:tab w:val="left" w:pos="22896" w:leader="none"/>
          <w:tab w:val="left" w:pos="23760" w:leader="none"/>
          <w:tab w:val="left" w:pos="24624" w:leader="none"/>
          <w:tab w:val="left" w:pos="25488" w:leader="none"/>
          <w:tab w:val="left" w:pos="26352" w:leader="none"/>
          <w:tab w:val="left" w:pos="27216" w:leader="none"/>
          <w:tab w:val="left" w:pos="28080" w:leader="none"/>
          <w:tab w:val="left" w:pos="28944" w:leader="none"/>
          <w:tab w:val="left" w:pos="29808" w:leader="none"/>
        </w:tabs>
        <w:suppressAutoHyphens w:val="true"/>
        <w:jc w:val="center"/>
        <w:rPr/>
      </w:pPr>
      <w:r>
        <w:rPr>
          <w:b/>
          <w:sz w:val="28"/>
          <w:szCs w:val="20"/>
          <w:lang w:eastAsia="ar-SA"/>
        </w:rPr>
        <w:t>II.</w:t>
      </w:r>
    </w:p>
    <w:p>
      <w:pPr>
        <w:pStyle w:val="Normal"/>
        <w:widowControl w:val="false"/>
        <w:tabs>
          <w:tab w:val="left" w:pos="11664" w:leader="none"/>
          <w:tab w:val="left" w:pos="12528" w:leader="none"/>
          <w:tab w:val="left" w:pos="13392" w:leader="none"/>
          <w:tab w:val="left" w:pos="14256" w:leader="none"/>
          <w:tab w:val="left" w:pos="15120" w:leader="none"/>
          <w:tab w:val="left" w:pos="15984" w:leader="none"/>
          <w:tab w:val="left" w:pos="16848" w:leader="none"/>
          <w:tab w:val="left" w:pos="17712" w:leader="none"/>
          <w:tab w:val="left" w:pos="18576" w:leader="none"/>
          <w:tab w:val="left" w:pos="19440" w:leader="none"/>
          <w:tab w:val="left" w:pos="20304" w:leader="none"/>
          <w:tab w:val="left" w:pos="21168" w:leader="none"/>
          <w:tab w:val="left" w:pos="22032" w:leader="none"/>
          <w:tab w:val="left" w:pos="22896" w:leader="none"/>
          <w:tab w:val="left" w:pos="23760" w:leader="none"/>
          <w:tab w:val="left" w:pos="24624" w:leader="none"/>
          <w:tab w:val="left" w:pos="25488" w:leader="none"/>
          <w:tab w:val="left" w:pos="26352" w:leader="none"/>
          <w:tab w:val="left" w:pos="27216" w:leader="none"/>
          <w:tab w:val="left" w:pos="28080" w:leader="none"/>
          <w:tab w:val="left" w:pos="28944" w:leader="none"/>
          <w:tab w:val="left" w:pos="29808" w:leader="none"/>
        </w:tabs>
        <w:suppressAutoHyphens w:val="true"/>
        <w:jc w:val="center"/>
        <w:rPr/>
      </w:pPr>
      <w:r>
        <w:rPr>
          <w:b/>
          <w:sz w:val="28"/>
          <w:szCs w:val="20"/>
          <w:lang w:eastAsia="ar-SA"/>
        </w:rPr>
        <w:t>Svolávání zasedání zastupitelstva</w:t>
      </w:r>
    </w:p>
    <w:p>
      <w:pPr>
        <w:pStyle w:val="Normal"/>
        <w:numPr>
          <w:ilvl w:val="0"/>
          <w:numId w:val="3"/>
        </w:numPr>
        <w:suppressAutoHyphens w:val="true"/>
        <w:ind w:left="360" w:hanging="360"/>
        <w:rPr/>
      </w:pPr>
      <w:r>
        <w:rPr>
          <w:rFonts w:eastAsia="Calibri"/>
        </w:rPr>
        <w:t>Zastupitelstvo se schází dle potřeby, minimálně však jednou za tři měsíce. Zasedání se konají v územním obvodu obce a jsou svolávány starostou. Starosta je povinen zasedání svolat, je-li o toto požádán minimálně jednou třetinou zastupitelů či hejtmanem kraje, a to do 21 dnů ode dne doručení žádosti o toto svolání.</w:t>
      </w:r>
    </w:p>
    <w:p>
      <w:pPr>
        <w:pStyle w:val="Normal"/>
        <w:widowControl w:val="false"/>
        <w:numPr>
          <w:ilvl w:val="0"/>
          <w:numId w:val="3"/>
        </w:numPr>
        <w:suppressAutoHyphens w:val="true"/>
        <w:ind w:left="426" w:hanging="426"/>
        <w:rPr/>
      </w:pPr>
      <w:r>
        <w:rPr>
          <w:szCs w:val="20"/>
          <w:lang w:eastAsia="ar-SA"/>
        </w:rPr>
        <w:t>Nesplní-li starosta povinnost dle předchozího odstavce, je tuto povinnost oprávněn splnit místostarosta, případně i jiný člen zastupitelstva.</w:t>
      </w:r>
    </w:p>
    <w:p>
      <w:pPr>
        <w:pStyle w:val="Normal"/>
        <w:widowControl w:val="false"/>
        <w:numPr>
          <w:ilvl w:val="0"/>
          <w:numId w:val="3"/>
        </w:numPr>
        <w:suppressAutoHyphens w:val="true"/>
        <w:ind w:left="426" w:hanging="426"/>
        <w:rPr/>
      </w:pPr>
      <w:r>
        <w:rPr>
          <w:szCs w:val="20"/>
          <w:lang w:eastAsia="ar-SA"/>
        </w:rPr>
        <w:t>Pozvánky na zasedání musí být doručeny členům zastupitelstva nejméně 7 dní před jeho konáním, s výjimkou případů, kdy je dán naléhavý důvod pro konání zasedání.</w:t>
      </w:r>
    </w:p>
    <w:p>
      <w:pPr>
        <w:pStyle w:val="Normal"/>
        <w:widowControl w:val="false"/>
        <w:numPr>
          <w:ilvl w:val="0"/>
          <w:numId w:val="3"/>
        </w:numPr>
        <w:suppressAutoHyphens w:val="true"/>
        <w:ind w:left="426" w:hanging="426"/>
        <w:rPr/>
      </w:pPr>
      <w:r>
        <w:rPr>
          <w:szCs w:val="20"/>
          <w:lang w:eastAsia="ar-SA"/>
        </w:rPr>
        <w:t>O svolání zastupitelstva svolavatel informuje obecní úřad a ten tuto informaci nejméně 7 dní před zasedáním obce zveřejní na úřední desce a způsobem v místě a čase obvyklým. Toto zveřejnění musí obsahovat údaje o místě a době konání, spolu s programem jednání zastupitelstva obce.</w:t>
      </w:r>
    </w:p>
    <w:p>
      <w:pPr>
        <w:pStyle w:val="Normal"/>
        <w:widowControl w:val="false"/>
        <w:suppressAutoHyphens w:val="true"/>
        <w:rPr>
          <w:b/>
          <w:b/>
          <w:sz w:val="28"/>
          <w:szCs w:val="20"/>
          <w:u w:val="single"/>
          <w:lang w:eastAsia="ar-SA"/>
        </w:rPr>
      </w:pPr>
      <w:r>
        <w:rPr>
          <w:b/>
          <w:sz w:val="28"/>
          <w:szCs w:val="20"/>
          <w:u w:val="single"/>
          <w:lang w:eastAsia="ar-SA"/>
        </w:rPr>
      </w:r>
    </w:p>
    <w:p>
      <w:pPr>
        <w:pStyle w:val="Normal"/>
        <w:widowControl w:val="false"/>
        <w:suppressAutoHyphens w:val="true"/>
        <w:jc w:val="center"/>
        <w:rPr/>
      </w:pPr>
      <w:r>
        <w:rPr>
          <w:b/>
          <w:sz w:val="28"/>
          <w:szCs w:val="20"/>
          <w:lang w:eastAsia="ar-SA"/>
        </w:rPr>
        <w:t>III.</w:t>
      </w:r>
    </w:p>
    <w:p>
      <w:pPr>
        <w:pStyle w:val="Normal"/>
        <w:widowControl w:val="false"/>
        <w:suppressAutoHyphens w:val="true"/>
        <w:jc w:val="center"/>
        <w:rPr/>
      </w:pPr>
      <w:r>
        <w:rPr>
          <w:b/>
          <w:sz w:val="28"/>
          <w:szCs w:val="20"/>
          <w:lang w:eastAsia="ar-SA"/>
        </w:rPr>
        <w:t>Příprava zasedání zastupitelstva obce</w:t>
      </w:r>
    </w:p>
    <w:p>
      <w:pPr>
        <w:pStyle w:val="ListParagraph"/>
        <w:numPr>
          <w:ilvl w:val="0"/>
          <w:numId w:val="4"/>
        </w:numPr>
        <w:suppressAutoHyphens w:val="true"/>
        <w:spacing w:lineRule="auto" w:line="288" w:before="0" w:after="120"/>
        <w:ind w:left="360" w:hanging="360"/>
        <w:jc w:val="both"/>
        <w:outlineLvl w:val="7"/>
        <w:rPr/>
      </w:pPr>
      <w:r>
        <w:rPr>
          <w:lang w:eastAsia="ar-SA"/>
        </w:rPr>
        <w:t>Přípravu zasedání organizuje starosta, který při této činnosti stanoví zejména dobu a místo jednání, odpovědnost za zpracování a předložení odborných podkladů pro jednání a způsob projednání materiálů a návrhů na opatření.</w:t>
      </w:r>
    </w:p>
    <w:p>
      <w:pPr>
        <w:pStyle w:val="ListParagraph"/>
        <w:numPr>
          <w:ilvl w:val="0"/>
          <w:numId w:val="4"/>
        </w:numPr>
        <w:suppressAutoHyphens w:val="true"/>
        <w:spacing w:lineRule="auto" w:line="288" w:before="0" w:after="120"/>
        <w:ind w:left="426" w:hanging="426"/>
        <w:jc w:val="both"/>
        <w:outlineLvl w:val="7"/>
        <w:rPr/>
      </w:pPr>
      <w:r>
        <w:rPr>
          <w:lang w:eastAsia="ar-SA"/>
        </w:rPr>
        <w:t>Návrhy k zařazení na pořad jednání zasedání mají členové zastupitelstva a výbory, které takto činí zpravidla prostřednictvím svého předsedy. Tímto právem disponuje také hejtman kraje, je-li zasedání svoláno na jeho žádost. Další osoby mohou podávat návrhy jen v případě, že jsou k tomuto pověřeny zastupitelstvem obce.</w:t>
      </w:r>
    </w:p>
    <w:p>
      <w:pPr>
        <w:pStyle w:val="ListParagraph"/>
        <w:numPr>
          <w:ilvl w:val="0"/>
          <w:numId w:val="4"/>
        </w:numPr>
        <w:suppressAutoHyphens w:val="true"/>
        <w:spacing w:lineRule="auto" w:line="288" w:before="0" w:after="120"/>
        <w:ind w:left="426" w:hanging="426"/>
        <w:jc w:val="both"/>
        <w:outlineLvl w:val="7"/>
        <w:rPr/>
      </w:pPr>
      <w:r>
        <w:rPr>
          <w:lang w:eastAsia="ar-SA"/>
        </w:rPr>
        <w:t>Návrhy lze předkládat dle jejich povahy ústně na jednání zastupitelstva, či písemně prostřednictvím obecního úřadu, tak, aby mohly být doručeny členům zastupitelstva nejpozději 7 dní před konáním zasedání.</w:t>
      </w:r>
    </w:p>
    <w:p>
      <w:pPr>
        <w:pStyle w:val="ListParagraph"/>
        <w:numPr>
          <w:ilvl w:val="0"/>
          <w:numId w:val="4"/>
        </w:numPr>
        <w:suppressAutoHyphens w:val="true"/>
        <w:spacing w:lineRule="auto" w:line="288" w:before="0" w:after="120"/>
        <w:ind w:left="426" w:hanging="426"/>
        <w:jc w:val="both"/>
        <w:outlineLvl w:val="7"/>
        <w:rPr/>
      </w:pPr>
      <w:r>
        <w:rPr>
          <w:lang w:eastAsia="ar-SA"/>
        </w:rPr>
        <w:t>Návrhy musí být zpracovány tak, aby bylo možno posoudit komplexní problematiku a rozhodnout o případném přijetí opatření. Jejich součástí by měl být návrh usnesení sepsaný navrhovatelem.</w:t>
      </w:r>
    </w:p>
    <w:p>
      <w:pPr>
        <w:pStyle w:val="ListParagraph"/>
        <w:numPr>
          <w:ilvl w:val="0"/>
          <w:numId w:val="4"/>
        </w:numPr>
        <w:suppressAutoHyphens w:val="true"/>
        <w:spacing w:lineRule="auto" w:line="288" w:before="0" w:after="120"/>
        <w:ind w:left="426" w:hanging="426"/>
        <w:jc w:val="both"/>
        <w:outlineLvl w:val="7"/>
        <w:rPr/>
      </w:pPr>
      <w:r>
        <w:rPr>
          <w:lang w:eastAsia="ar-SA"/>
        </w:rPr>
        <w:t>Písemná forma je vyžadována u materiálů a dokumentů, k jejichž platnosti zákon vyžaduje schválení zastupitelstvem. Jde zejména o obecně závazné vyhlášky, nařízení obce, zřizovací listiny organizací a organizačních složek obce či jejich změny. Dále pak o smlouvy o převodu vlastnictví nemovitého majetku či zřízení zástavního práva, smlouvy o poskytnutí dotace či půjčky, smlouvy o výpůjčce, společenské a zakládací smlouvy, stanovy, smlouvy o sdružení a poskytování majetkových hodnot z těchto smluv, pokud je obec účastníkem.</w:t>
      </w:r>
    </w:p>
    <w:p>
      <w:pPr>
        <w:pStyle w:val="Normal"/>
        <w:rPr>
          <w:lang w:eastAsia="ar-SA"/>
        </w:rPr>
      </w:pPr>
      <w:r>
        <w:rPr>
          <w:lang w:eastAsia="ar-SA"/>
        </w:rPr>
      </w:r>
    </w:p>
    <w:p>
      <w:pPr>
        <w:pStyle w:val="Normal"/>
        <w:widowControl w:val="false"/>
        <w:suppressAutoHyphens w:val="true"/>
        <w:jc w:val="center"/>
        <w:rPr/>
      </w:pPr>
      <w:r>
        <w:rPr>
          <w:b/>
          <w:sz w:val="28"/>
          <w:szCs w:val="20"/>
          <w:lang w:eastAsia="ar-SA"/>
        </w:rPr>
        <w:t>IV.</w:t>
      </w:r>
    </w:p>
    <w:p>
      <w:pPr>
        <w:pStyle w:val="Normal"/>
        <w:widowControl w:val="false"/>
        <w:suppressAutoHyphens w:val="true"/>
        <w:jc w:val="center"/>
        <w:rPr/>
      </w:pPr>
      <w:r>
        <w:rPr>
          <w:b/>
          <w:sz w:val="28"/>
          <w:szCs w:val="20"/>
          <w:lang w:eastAsia="ar-SA"/>
        </w:rPr>
        <w:t>Účast na zasedání</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pPr>
      <w:r>
        <w:rPr>
          <w:b/>
          <w:bCs/>
          <w:szCs w:val="20"/>
          <w:lang w:eastAsia="ar-SA"/>
        </w:rPr>
        <w:t>Zastupitelé obce</w:t>
      </w:r>
    </w:p>
    <w:p>
      <w:pPr>
        <w:pStyle w:val="ListParagraph"/>
        <w:widowControl w:val="false"/>
        <w:numPr>
          <w:ilvl w:val="0"/>
          <w:numId w:val="5"/>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360" w:hanging="360"/>
        <w:jc w:val="both"/>
        <w:rPr/>
      </w:pPr>
      <w:r>
        <w:rPr>
          <w:lang w:eastAsia="ar-SA"/>
        </w:rPr>
        <w:t>Členové zastupitelstva jsou povinni účastnit se každého zasedání zastupitelstva obce, případně se předem písemně omluvit starostovi a uvést důvod své absence.</w:t>
      </w:r>
    </w:p>
    <w:p>
      <w:pPr>
        <w:pStyle w:val="ListParagraph"/>
        <w:widowControl w:val="false"/>
        <w:numPr>
          <w:ilvl w:val="0"/>
          <w:numId w:val="5"/>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426" w:hanging="426"/>
        <w:jc w:val="both"/>
        <w:rPr/>
      </w:pPr>
      <w:r>
        <w:rPr>
          <w:lang w:eastAsia="ar-SA"/>
        </w:rPr>
        <w:t>Pozdní příchody a předčasné odchody omlouvá starosta obce.</w:t>
      </w:r>
    </w:p>
    <w:p>
      <w:pPr>
        <w:pStyle w:val="ListParagraph"/>
        <w:widowControl w:val="false"/>
        <w:numPr>
          <w:ilvl w:val="0"/>
          <w:numId w:val="5"/>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426" w:hanging="426"/>
        <w:jc w:val="both"/>
        <w:rPr/>
      </w:pPr>
      <w:r>
        <w:rPr>
          <w:lang w:eastAsia="ar-SA"/>
        </w:rPr>
        <w:t>Účast na zasedání stvrzují členové zastupitelstva obce svým podpisem do listiny přítomných.</w:t>
      </w:r>
    </w:p>
    <w:p>
      <w:pPr>
        <w:pStyle w:val="Normal"/>
        <w:widowControl w:val="false"/>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rPr>
          <w:b/>
          <w:b/>
          <w:bCs/>
          <w:szCs w:val="20"/>
          <w:lang w:eastAsia="ar-SA"/>
        </w:rPr>
      </w:pPr>
      <w:r>
        <w:rPr>
          <w:b/>
          <w:bCs/>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pPr>
      <w:r>
        <w:rPr>
          <w:b/>
          <w:bCs/>
          <w:szCs w:val="20"/>
          <w:lang w:eastAsia="ar-SA"/>
        </w:rPr>
        <w:t>Další osoby</w:t>
      </w:r>
    </w:p>
    <w:p>
      <w:pPr>
        <w:pStyle w:val="ListParagraph"/>
        <w:widowControl w:val="false"/>
        <w:numPr>
          <w:ilvl w:val="0"/>
          <w:numId w:val="6"/>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360" w:hanging="360"/>
        <w:jc w:val="both"/>
        <w:rPr/>
      </w:pPr>
      <w:r>
        <w:rPr>
          <w:lang w:eastAsia="ar-SA"/>
        </w:rPr>
        <w:t>Zasedání zastupitelstva obce jsou veřejná.</w:t>
      </w:r>
    </w:p>
    <w:p>
      <w:pPr>
        <w:pStyle w:val="ListParagraph"/>
        <w:widowControl w:val="false"/>
        <w:numPr>
          <w:ilvl w:val="0"/>
          <w:numId w:val="6"/>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360" w:hanging="360"/>
        <w:jc w:val="both"/>
        <w:rPr/>
      </w:pPr>
      <w:r>
        <w:rPr>
          <w:lang w:eastAsia="ar-SA"/>
        </w:rPr>
        <w:t>Navrhovatelé předkládaných materiálů zařazených na pořad zasedání jsou povinni se účastnit zasedání zastupitelstva.</w:t>
      </w:r>
    </w:p>
    <w:p>
      <w:pPr>
        <w:pStyle w:val="ListParagraph"/>
        <w:widowControl w:val="false"/>
        <w:numPr>
          <w:ilvl w:val="0"/>
          <w:numId w:val="6"/>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360" w:hanging="360"/>
        <w:jc w:val="both"/>
        <w:rPr/>
      </w:pPr>
      <w:r>
        <w:rPr>
          <w:lang w:eastAsia="ar-SA"/>
        </w:rPr>
        <w:t>Zasedání zastupitelstva jsou povinni se účastnit zaměstnanci obce určení starostou, do jejichž pracovní náplně spadá projednávaná problematika.</w:t>
      </w:r>
    </w:p>
    <w:p>
      <w:pPr>
        <w:pStyle w:val="ListParagraph"/>
        <w:widowControl w:val="false"/>
        <w:numPr>
          <w:ilvl w:val="0"/>
          <w:numId w:val="6"/>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360" w:hanging="360"/>
        <w:jc w:val="both"/>
        <w:rPr/>
      </w:pPr>
      <w:r>
        <w:rPr>
          <w:lang w:eastAsia="ar-SA"/>
        </w:rPr>
        <w:t>Představitelé statutárních orgánů a vedoucí organizací, jichž je obec zřizovatelem jsou povinni se účastnit zasedání zastupitelstva, pokud je na pořad zařazena problematika týkající se takovéto organizace.</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b/>
          <w:b/>
          <w:bCs/>
          <w:szCs w:val="20"/>
          <w:lang w:eastAsia="ar-SA"/>
        </w:rPr>
      </w:pPr>
      <w:r>
        <w:rPr>
          <w:b/>
          <w:bCs/>
          <w:szCs w:val="20"/>
          <w:lang w:eastAsia="ar-SA"/>
        </w:rPr>
      </w:r>
    </w:p>
    <w:p>
      <w:pPr>
        <w:pStyle w:val="Normal"/>
        <w:widowControl w:val="false"/>
        <w:suppressAutoHyphens w:val="true"/>
        <w:jc w:val="center"/>
        <w:rPr/>
      </w:pPr>
      <w:r>
        <w:rPr>
          <w:b/>
          <w:sz w:val="28"/>
          <w:szCs w:val="20"/>
          <w:lang w:eastAsia="ar-SA"/>
        </w:rPr>
        <w:t>V.</w:t>
      </w:r>
    </w:p>
    <w:p>
      <w:pPr>
        <w:pStyle w:val="Normal"/>
        <w:widowControl w:val="false"/>
        <w:suppressAutoHyphens w:val="true"/>
        <w:jc w:val="center"/>
        <w:rPr/>
      </w:pPr>
      <w:r>
        <w:rPr>
          <w:b/>
          <w:sz w:val="28"/>
          <w:szCs w:val="20"/>
          <w:lang w:eastAsia="ar-SA"/>
        </w:rPr>
        <w:t>Program jednání zastupitelstva obce</w:t>
      </w:r>
    </w:p>
    <w:p>
      <w:pPr>
        <w:pStyle w:val="ListParagraph"/>
        <w:widowControl w:val="false"/>
        <w:numPr>
          <w:ilvl w:val="0"/>
          <w:numId w:val="7"/>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360" w:hanging="360"/>
        <w:jc w:val="both"/>
        <w:rPr/>
      </w:pPr>
      <w:r>
        <w:rPr>
          <w:lang w:eastAsia="ar-SA"/>
        </w:rPr>
        <w:t>Program jednání navrhuje předsedající svolaného zasedání.</w:t>
      </w:r>
    </w:p>
    <w:p>
      <w:pPr>
        <w:pStyle w:val="ListParagraph"/>
        <w:widowControl w:val="false"/>
        <w:numPr>
          <w:ilvl w:val="0"/>
          <w:numId w:val="7"/>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426" w:hanging="426"/>
        <w:jc w:val="both"/>
        <w:rPr/>
      </w:pPr>
      <w:r>
        <w:rPr>
          <w:lang w:eastAsia="ar-SA"/>
        </w:rPr>
        <w:t>Na zasedáních může být jednáno o věcech zařazených do programu jednání a návrzích, s jejichž zařazením vysloví zastupitelstvo souhlas. Návrhy sdělí starosta obce při zahájení zasedání.</w:t>
      </w:r>
    </w:p>
    <w:p>
      <w:pPr>
        <w:pStyle w:val="ListParagraph"/>
        <w:widowControl w:val="false"/>
        <w:numPr>
          <w:ilvl w:val="0"/>
          <w:numId w:val="7"/>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60"/>
        <w:ind w:left="426" w:hanging="426"/>
        <w:jc w:val="both"/>
        <w:rPr/>
      </w:pPr>
      <w:r>
        <w:rPr>
          <w:lang w:eastAsia="ar-SA"/>
        </w:rPr>
        <w:t>Pokud návrh na zařazení nebyl zastupitelstvem obce schválen, má navrhovatel právo tento návrh předložit opakovaně, ovšem již výhradně v písemné podobě. Tento opakovaný návrh bude zařazen na nejbližší zasedání zastupitelstva. Pokud takto nebude učiněno, musí starosta obce sdělit důvody pro nezařazení a pokud navrhovatel i přesto trvá na jeho projednání, rozhodne o něm zastupitelstvo obce. Toto rozhodnutí je již konečné.</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b/>
          <w:b/>
          <w:bCs/>
          <w:szCs w:val="20"/>
          <w:lang w:eastAsia="ar-SA"/>
        </w:rPr>
      </w:pPr>
      <w:r>
        <w:rPr>
          <w:b/>
          <w:bCs/>
          <w:szCs w:val="20"/>
          <w:lang w:eastAsia="ar-SA"/>
        </w:rPr>
      </w:r>
    </w:p>
    <w:p>
      <w:pPr>
        <w:pStyle w:val="Normal"/>
        <w:widowControl w:val="false"/>
        <w:suppressAutoHyphens w:val="true"/>
        <w:jc w:val="center"/>
        <w:rPr/>
      </w:pPr>
      <w:r>
        <w:rPr>
          <w:b/>
          <w:sz w:val="28"/>
          <w:szCs w:val="20"/>
          <w:lang w:eastAsia="ar-SA"/>
        </w:rPr>
        <w:t>VI.</w:t>
      </w:r>
    </w:p>
    <w:p>
      <w:pPr>
        <w:pStyle w:val="Normal"/>
        <w:widowControl w:val="false"/>
        <w:suppressAutoHyphens w:val="true"/>
        <w:jc w:val="center"/>
        <w:rPr/>
      </w:pPr>
      <w:r>
        <w:rPr>
          <w:b/>
          <w:sz w:val="28"/>
          <w:szCs w:val="20"/>
          <w:lang w:eastAsia="ar-SA"/>
        </w:rPr>
        <w:t>Průběh zasedání zastupitelstva obce</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pPr>
      <w:r>
        <w:rPr>
          <w:b/>
          <w:bCs/>
          <w:szCs w:val="20"/>
          <w:lang w:eastAsia="ar-SA"/>
        </w:rPr>
        <w:t>Zahájení</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Zasedání zpravidla řídí starosta obce.</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Starosta řídí hlasování, jehož výsledek zjišťuje a vyhlašuje, nestanoví-li se jinak. Dále starosta ukončuje a přerušuje zasedání, dbá na pracovní charakter a věcnost zasedání.</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Pokud při zahájení není přítomna nadpoloviční většina všech členů zastupitelstva obce, předsedající zasedání ukončí. Náhradní zasedání se koná do 15 dnů.</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Starosta v zahajovací části prohlásí, že zasedání bylo řádně svoláno a vyhlášeno, určí zapisovatele zápisu ze zasedání, konstatuje přítomnost nadpoloviční většiny členů zastupitelstva obce, nechá schválit program jednání a sdělí, zda byl určenými ověřovateli ověřen zápis z předchozího zasedání, kde byl dostupný k nahlédnutí, zda byly námitky k tomuto zápisu a organizuje schválení takovéhoto zápisu.</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Zápis z minulého zasedání zastupitelstva je během současného zasedání vyložen k nahlédnutí.</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K jednotlivým bodům programu je řazena rozprava, kde je umožněno všem obyvatelům obce vyjádřit se k projednávané věci.</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Do rozpravy se přihlašují zastupitelé písemně či zvednutím ruky. Přednostní právo k vyjádření je uděleno členům namítajícím rozpor s jednacím řádem, případně legislativou.</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 xml:space="preserve">Plnoletí občané obce, cizinci s trvalým pobytem (stanoví-li tak mezinárodní smlouva), případně vlastníci nemovitostí na území obce, mají právo na zasedání vyjadřovat své stanoviska k projednávaným věcem v rámci diskuse. Omezení pro vyjádření je stanoveno na maximálně 3 minuty, a maximálně dvakrát v téže věci. </w:t>
      </w:r>
      <w:r>
        <w:rPr>
          <w:i/>
          <w:lang w:eastAsia="ar-SA"/>
        </w:rPr>
        <w:t>(Tento odstavec je volitelný, tato omezení nejsou zákonem stanovena)</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Nikdo se nesmí ujmout slova, nepřidělí-li mu jej předsedající.</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Návrh na ukončení rozpravy a diskuse může podávat kterýkoli člen zastupitelstva obce a o tomto návrhu se hlasuje bez rozpravy.</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b/>
          <w:b/>
          <w:bCs/>
          <w:szCs w:val="20"/>
          <w:lang w:eastAsia="ar-SA"/>
        </w:rPr>
      </w:pPr>
      <w:r>
        <w:rPr>
          <w:b/>
          <w:bCs/>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pPr>
      <w:r>
        <w:rPr>
          <w:b/>
          <w:bCs/>
          <w:szCs w:val="20"/>
          <w:lang w:eastAsia="ar-SA"/>
        </w:rPr>
        <w:t>Hlasování</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Usnášeníschopnost zastupitelstva je dána přítomností nadpoloviční většiny jeho členů.</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Předsedající zasedání stanoví pořadí jednotlivých bodů, pro které je nutné hlasování.</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Byly-li podány pozměňující návrhy, dá předsedající hlasovat nejprve o těchto návrzích, a to v opačném pořadí, než v jakém byly podány.</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V případě, že byl návrh usnesení podán v několika variantách, hlasuje se o všech těchto variantách, a to v pořadí, v jakém byly podány.</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Nezíská-li návrh při hlasování potřebnou většinu, lze se na návrh předsedajícího usnést na dohadovacím řízení. Starosta vyzve skupiny členů zastupitelstva dle jednotlivých politických stran ke zvolení svého zástupce pro toto řízení. Starosta obce zasedání přeruší a následně předsedá řízení. Dojde-li k dohodě, která nasvědčuje tomu, že návrh získá většinu, starosta obnoví přerušené zasedání a přednese upravený návrh, o kterém se následně hlasuje. Pokud upravený návrh opět nezíská většinu, prohlásí jej starosta za odmítnutý.</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Hlasování se provádí veřejně či tajně. O tomto rozhoduje zastupitelstvo obce.</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Veřejné hlasování probíhá zvednutím ruky pro návrh nebo proti návrhu. Hlasování se lze zdržet.</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Podmínky a způsob tajného hlasování se stanovují pro každý případ individuálně. Průběh a zajištění tajného hlasování prování nejméně dvoučlenná komise zvolená zastupitelstvem obce. Tato komise sděluje zastupitelstvu výsledky hlasování.</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Usnesení zastupitelstva obce je přijato, hlasuje-li pro návrh nadpoloviční většina všech členů zastupitelstva obce.</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Usnesení zastupitelstva obce, obecně závazné vyhlášky obce a nařízení obce podepisuje starosta s místostarostou.</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Zápis ze zasedání zastupitelstva je vždy uložen k nahlédnutí na obecním úřadě. V případě existence osadních výborů je zápis uložen také u předsedů osadních výborů.</w:t>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rPr>
          <w:b/>
          <w:b/>
          <w:bCs/>
          <w:szCs w:val="20"/>
          <w:lang w:eastAsia="ar-SA"/>
        </w:rPr>
      </w:pPr>
      <w:r>
        <w:rPr>
          <w:b/>
          <w:bCs/>
          <w:szCs w:val="20"/>
          <w:lang w:eastAsia="ar-SA"/>
        </w:rPr>
      </w:r>
    </w:p>
    <w:p>
      <w:pPr>
        <w:pStyle w:val="Normal"/>
        <w:widowControl w:val="false"/>
        <w:tabs>
          <w:tab w:val="left" w:pos="720"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jc w:val="center"/>
        <w:rPr/>
      </w:pPr>
      <w:r>
        <w:rPr>
          <w:b/>
          <w:bCs/>
          <w:szCs w:val="20"/>
          <w:lang w:eastAsia="ar-SA"/>
        </w:rPr>
        <w:t>Zajištění nerušeného průběhu zasedání</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Nikdo nesmí rušit průběh jednání zastupitelstva obce.</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Předsedající může rušitele vykázat se zasedací síně.</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Nemluví-li řečník k věci, může mu předsedající odejmout slovo.</w:t>
      </w:r>
    </w:p>
    <w:p>
      <w:pPr>
        <w:pStyle w:val="ListParagraph"/>
        <w:widowControl w:val="false"/>
        <w:numPr>
          <w:ilvl w:val="0"/>
          <w:numId w:val="8"/>
        </w:numPr>
        <w:tabs>
          <w:tab w:val="left" w:pos="426" w:leader="none"/>
          <w:tab w:val="left" w:pos="1584" w:leader="none"/>
          <w:tab w:val="left" w:pos="2448" w:leader="none"/>
          <w:tab w:val="left" w:pos="3312" w:leader="none"/>
          <w:tab w:val="left" w:pos="4176" w:leader="none"/>
          <w:tab w:val="left" w:pos="5040" w:leader="none"/>
          <w:tab w:val="left" w:pos="5904" w:leader="none"/>
          <w:tab w:val="left" w:pos="6768" w:leader="none"/>
          <w:tab w:val="left" w:pos="7632" w:leader="none"/>
          <w:tab w:val="left" w:pos="8496" w:leader="none"/>
          <w:tab w:val="left" w:pos="9360" w:leader="none"/>
          <w:tab w:val="left" w:pos="10224" w:leader="none"/>
          <w:tab w:val="left" w:pos="11088" w:leader="none"/>
          <w:tab w:val="left" w:pos="11952" w:leader="none"/>
          <w:tab w:val="left" w:pos="12816" w:leader="none"/>
          <w:tab w:val="left" w:pos="13680" w:leader="none"/>
          <w:tab w:val="left" w:pos="14544" w:leader="none"/>
          <w:tab w:val="left" w:pos="15408" w:leader="none"/>
          <w:tab w:val="left" w:pos="16272" w:leader="none"/>
          <w:tab w:val="left" w:pos="17136" w:leader="none"/>
          <w:tab w:val="left" w:pos="18000" w:leader="none"/>
          <w:tab w:val="left" w:pos="18864" w:leader="none"/>
        </w:tabs>
        <w:suppressAutoHyphens w:val="true"/>
        <w:spacing w:lineRule="auto" w:line="288" w:before="120" w:after="120"/>
        <w:ind w:left="360" w:hanging="360"/>
        <w:jc w:val="both"/>
        <w:rPr/>
      </w:pPr>
      <w:r>
        <w:rPr>
          <w:lang w:eastAsia="ar-SA"/>
        </w:rPr>
        <w:t xml:space="preserve">Po každých 90 minutách jednání následuje pauza o délce 10 minut, případně delší dle dohody členů zastupitelstva obce. </w:t>
      </w:r>
      <w:r>
        <w:rPr>
          <w:i/>
          <w:lang w:eastAsia="ar-SA"/>
        </w:rPr>
        <w:t>(Tento odstavec je volitelný, tato omezení nejsou zákonem stanovena)</w:t>
      </w:r>
    </w:p>
    <w:p>
      <w:pPr>
        <w:pStyle w:val="Normal"/>
        <w:keepNext/>
        <w:numPr>
          <w:ilvl w:val="0"/>
          <w:numId w:val="0"/>
        </w:numPr>
        <w:suppressAutoHyphens w:val="true"/>
        <w:jc w:val="center"/>
        <w:outlineLvl w:val="0"/>
        <w:rPr>
          <w:b/>
          <w:b/>
          <w:szCs w:val="20"/>
          <w:lang w:eastAsia="ar-SA"/>
        </w:rPr>
      </w:pPr>
      <w:r>
        <w:rPr>
          <w:b/>
          <w:szCs w:val="20"/>
          <w:lang w:eastAsia="ar-SA"/>
        </w:rPr>
      </w:r>
    </w:p>
    <w:p>
      <w:pPr>
        <w:pStyle w:val="Normal"/>
        <w:keepNext/>
        <w:numPr>
          <w:ilvl w:val="0"/>
          <w:numId w:val="0"/>
        </w:numPr>
        <w:suppressAutoHyphens w:val="true"/>
        <w:jc w:val="center"/>
        <w:outlineLvl w:val="0"/>
        <w:rPr/>
      </w:pPr>
      <w:bookmarkStart w:id="2" w:name="_Toc422834802"/>
      <w:bookmarkEnd w:id="2"/>
      <w:r>
        <w:rPr>
          <w:b/>
          <w:szCs w:val="20"/>
          <w:lang w:eastAsia="ar-SA"/>
        </w:rPr>
        <w:t>Ukončení</w:t>
      </w:r>
    </w:p>
    <w:p>
      <w:pPr>
        <w:pStyle w:val="ListParagraph"/>
        <w:numPr>
          <w:ilvl w:val="0"/>
          <w:numId w:val="9"/>
        </w:numPr>
        <w:spacing w:lineRule="auto" w:line="288" w:before="120" w:after="120"/>
        <w:ind w:left="360" w:hanging="360"/>
        <w:jc w:val="both"/>
        <w:rPr/>
      </w:pPr>
      <w:r>
        <w:rPr>
          <w:rFonts w:eastAsia="Calibri"/>
          <w:lang w:eastAsia="en-US"/>
        </w:rPr>
        <w:t>Předsedající prohlásí jednání za ukončené, byl-li vyčerpán program jednání a nikdo se již nehlásí o slovo.</w:t>
      </w:r>
    </w:p>
    <w:p>
      <w:pPr>
        <w:pStyle w:val="ListParagraph"/>
        <w:numPr>
          <w:ilvl w:val="0"/>
          <w:numId w:val="9"/>
        </w:numPr>
        <w:spacing w:lineRule="auto" w:line="288" w:before="120" w:after="120"/>
        <w:ind w:left="426" w:hanging="426"/>
        <w:jc w:val="both"/>
        <w:rPr/>
      </w:pPr>
      <w:r>
        <w:rPr>
          <w:rFonts w:eastAsia="Calibri"/>
          <w:lang w:eastAsia="en-US"/>
        </w:rPr>
        <w:t>Zasedání prohlásí předsedající za ukončené také v případě, klesl-li počet přítomných členů zastupitelstva obce pod nadpoloviční většinu.</w:t>
      </w:r>
    </w:p>
    <w:p>
      <w:pPr>
        <w:pStyle w:val="ListParagraph"/>
        <w:numPr>
          <w:ilvl w:val="0"/>
          <w:numId w:val="9"/>
        </w:numPr>
        <w:spacing w:lineRule="auto" w:line="288" w:before="120" w:after="120"/>
        <w:ind w:left="426" w:hanging="426"/>
        <w:jc w:val="both"/>
        <w:rPr/>
      </w:pPr>
      <w:r>
        <w:rPr>
          <w:rFonts w:eastAsia="Calibri"/>
          <w:lang w:eastAsia="en-US"/>
        </w:rPr>
        <w:t>Nastanou-li důvody znemožňující nerušené jednání, nebo jiné závažné důvody, předsedající také ukončí jednání.</w:t>
      </w:r>
    </w:p>
    <w:p>
      <w:pPr>
        <w:pStyle w:val="ListParagraph"/>
        <w:numPr>
          <w:ilvl w:val="0"/>
          <w:numId w:val="9"/>
        </w:numPr>
        <w:spacing w:lineRule="auto" w:line="288" w:before="120" w:after="120"/>
        <w:ind w:left="426" w:hanging="426"/>
        <w:jc w:val="both"/>
        <w:rPr/>
      </w:pPr>
      <w:r>
        <w:rPr>
          <w:rFonts w:eastAsia="Calibri"/>
          <w:lang w:eastAsia="en-US"/>
        </w:rPr>
        <w:t>V případě situace dle odstavce 2. a 3. se náhradní zasedání koná do 15 dnů.</w:t>
      </w:r>
    </w:p>
    <w:p>
      <w:pPr>
        <w:pStyle w:val="Normal"/>
        <w:rPr>
          <w:rFonts w:eastAsia="Calibri"/>
          <w:b/>
          <w:b/>
          <w:bCs/>
        </w:rPr>
      </w:pPr>
      <w:r>
        <w:rPr>
          <w:rFonts w:eastAsia="Calibri"/>
          <w:b/>
          <w:bCs/>
        </w:rPr>
      </w:r>
    </w:p>
    <w:p>
      <w:pPr>
        <w:pStyle w:val="Normal"/>
        <w:jc w:val="center"/>
        <w:rPr/>
      </w:pPr>
      <w:r>
        <w:rPr>
          <w:rFonts w:eastAsia="Calibri"/>
          <w:b/>
          <w:bCs/>
        </w:rPr>
        <w:t>Organizačně-technické záležitosti</w:t>
      </w:r>
    </w:p>
    <w:p>
      <w:pPr>
        <w:pStyle w:val="Normal"/>
        <w:widowControl w:val="false"/>
        <w:numPr>
          <w:ilvl w:val="0"/>
          <w:numId w:val="10"/>
        </w:numPr>
        <w:suppressAutoHyphens w:val="true"/>
        <w:ind w:left="360" w:hanging="360"/>
        <w:rPr/>
      </w:pPr>
      <w:r>
        <w:rPr>
          <w:lang w:eastAsia="ar-SA"/>
        </w:rPr>
        <w:t>O průběhu jednání se pořizuje zápis, za jehož vyhotovení odpovídá určený zapisovatel a obecní úřad, který rovněž vede evidenci usnesení jednotlivých zasedání a soustřeďuje zprávy o jejich plnění. Dále je pořizován audiozáznam s archivační dobou jednoho roku.</w:t>
      </w:r>
    </w:p>
    <w:p>
      <w:pPr>
        <w:pStyle w:val="Normal"/>
        <w:widowControl w:val="false"/>
        <w:numPr>
          <w:ilvl w:val="0"/>
          <w:numId w:val="10"/>
        </w:numPr>
        <w:suppressAutoHyphens w:val="true"/>
        <w:ind w:left="426" w:hanging="426"/>
        <w:rPr/>
      </w:pPr>
      <w:r>
        <w:rPr>
          <w:lang w:eastAsia="ar-SA"/>
        </w:rPr>
        <w:t>Schválený zápis dosvědčuje průběh jednání a obsah usnesení. Jeho nedílnou součástí je vlastnoručně podepsaná listina přítomných, návrhy a dotazy podané při zasedání písemně a materiály na jednání písemně předložené a zastupitelstvem obce projednané a schválené.</w:t>
      </w:r>
    </w:p>
    <w:p>
      <w:pPr>
        <w:pStyle w:val="Normal"/>
        <w:widowControl w:val="false"/>
        <w:numPr>
          <w:ilvl w:val="0"/>
          <w:numId w:val="10"/>
        </w:numPr>
        <w:suppressAutoHyphens w:val="true"/>
        <w:ind w:left="426" w:hanging="426"/>
        <w:rPr/>
      </w:pPr>
      <w:r>
        <w:rPr>
          <w:lang w:eastAsia="ar-SA"/>
        </w:rPr>
        <w:t>V zápise se uvádí den a místo jednání, jména určených ověřovatelů zápisu, program jednání, průběh rozpravy se jmény řečníků, podané návrhy a dotazy, schválené znění usnesení, výsledky hlasování a další skutečnosti, které by dle rozhodnutí členů zastupitelstva měly být součástí zápisu.</w:t>
      </w:r>
    </w:p>
    <w:p>
      <w:pPr>
        <w:pStyle w:val="Normal"/>
        <w:widowControl w:val="false"/>
        <w:numPr>
          <w:ilvl w:val="0"/>
          <w:numId w:val="10"/>
        </w:numPr>
        <w:suppressAutoHyphens w:val="true"/>
        <w:ind w:left="426" w:hanging="426"/>
        <w:rPr/>
      </w:pPr>
      <w:r>
        <w:rPr>
          <w:lang w:eastAsia="ar-SA"/>
        </w:rPr>
        <w:t>Zápis se vyhotovuje do 10 dnů po skončení zasedání zastupitelstva obce a podepisují jej starosta, určení ověřovatelé a zapisovatel.</w:t>
      </w:r>
    </w:p>
    <w:p>
      <w:pPr>
        <w:pStyle w:val="Normal"/>
        <w:widowControl w:val="false"/>
        <w:numPr>
          <w:ilvl w:val="0"/>
          <w:numId w:val="10"/>
        </w:numPr>
        <w:suppressAutoHyphens w:val="true"/>
        <w:ind w:left="426" w:hanging="426"/>
        <w:rPr/>
      </w:pPr>
      <w:r>
        <w:rPr>
          <w:lang w:eastAsia="ar-SA"/>
        </w:rPr>
        <w:t>Zápis musí být uložen na obecním úřadě k nahlédnutí a po uplynutí 5 let je předán k archivaci.</w:t>
      </w:r>
    </w:p>
    <w:p>
      <w:pPr>
        <w:pStyle w:val="Normal"/>
        <w:widowControl w:val="false"/>
        <w:numPr>
          <w:ilvl w:val="0"/>
          <w:numId w:val="10"/>
        </w:numPr>
        <w:suppressAutoHyphens w:val="true"/>
        <w:ind w:left="426" w:hanging="426"/>
        <w:rPr/>
      </w:pPr>
      <w:r>
        <w:rPr>
          <w:lang w:eastAsia="ar-SA"/>
        </w:rPr>
        <w:t>O námitkách členů zastupitelstva obce proti zápisu se rozhodne na dalším zasedání zastupitelstva obce.</w:t>
      </w:r>
    </w:p>
    <w:p>
      <w:pPr>
        <w:pStyle w:val="Normal"/>
        <w:widowControl w:val="false"/>
        <w:suppressAutoHyphens w:val="true"/>
        <w:jc w:val="center"/>
        <w:rPr>
          <w:b/>
          <w:b/>
          <w:sz w:val="28"/>
          <w:szCs w:val="20"/>
          <w:lang w:eastAsia="ar-SA"/>
        </w:rPr>
      </w:pPr>
      <w:r>
        <w:rPr>
          <w:b/>
          <w:sz w:val="28"/>
          <w:szCs w:val="20"/>
          <w:lang w:eastAsia="ar-SA"/>
        </w:rPr>
      </w:r>
    </w:p>
    <w:p>
      <w:pPr>
        <w:pStyle w:val="Normal"/>
        <w:widowControl w:val="false"/>
        <w:suppressAutoHyphens w:val="true"/>
        <w:jc w:val="center"/>
        <w:rPr/>
      </w:pPr>
      <w:r>
        <w:rPr>
          <w:b/>
          <w:sz w:val="28"/>
          <w:szCs w:val="20"/>
          <w:lang w:eastAsia="ar-SA"/>
        </w:rPr>
        <w:t>VII.</w:t>
      </w:r>
    </w:p>
    <w:p>
      <w:pPr>
        <w:pStyle w:val="Normal"/>
        <w:widowControl w:val="false"/>
        <w:suppressAutoHyphens w:val="true"/>
        <w:jc w:val="center"/>
        <w:rPr/>
      </w:pPr>
      <w:r>
        <w:rPr>
          <w:b/>
          <w:sz w:val="28"/>
          <w:szCs w:val="20"/>
          <w:lang w:eastAsia="ar-SA"/>
        </w:rPr>
        <w:t>Dotazy a připomínky členů zastupitelstva</w:t>
      </w:r>
    </w:p>
    <w:p>
      <w:pPr>
        <w:pStyle w:val="Normal"/>
        <w:widowControl w:val="false"/>
        <w:numPr>
          <w:ilvl w:val="0"/>
          <w:numId w:val="11"/>
        </w:numPr>
        <w:suppressAutoHyphens w:val="true"/>
        <w:ind w:left="360" w:hanging="360"/>
        <w:rPr/>
      </w:pPr>
      <w:r>
        <w:rPr>
          <w:lang w:eastAsia="ar-SA"/>
        </w:rPr>
        <w:t>Členové zastupitelstva obce mají při výkonu své funkce právo vznášet dotazy, připomínky a podněty na orgány obce, předsedy výborů, statutární orgány právnických osob a vedoucí organizací a organizačních složek zřízených nebo založených obcí a zaměstnance obce zařazené do obecního úřadu a požadovat od nich také vysvětlení.</w:t>
      </w:r>
    </w:p>
    <w:p>
      <w:pPr>
        <w:pStyle w:val="Normal"/>
        <w:widowControl w:val="false"/>
        <w:numPr>
          <w:ilvl w:val="0"/>
          <w:numId w:val="11"/>
        </w:numPr>
        <w:suppressAutoHyphens w:val="true"/>
        <w:ind w:left="426" w:hanging="426"/>
        <w:rPr/>
      </w:pPr>
      <w:r>
        <w:rPr>
          <w:lang w:eastAsia="ar-SA"/>
        </w:rPr>
        <w:t>Na dotazy a připomínky se odpovídá bezodkladně, pokud jejich obsah nevyžaduje prošetření nebo provedení jiného opatření. Pro tento případ se odpovídá písemně ve lhůtě do 30 dnů.</w:t>
      </w:r>
    </w:p>
    <w:p>
      <w:pPr>
        <w:pStyle w:val="Normal"/>
        <w:widowControl w:val="false"/>
        <w:numPr>
          <w:ilvl w:val="0"/>
          <w:numId w:val="11"/>
        </w:numPr>
        <w:suppressAutoHyphens w:val="true"/>
        <w:ind w:left="426" w:hanging="426"/>
        <w:rPr/>
      </w:pPr>
      <w:r>
        <w:rPr>
          <w:lang w:eastAsia="ar-SA"/>
        </w:rPr>
        <w:t>Souhrnnou zprávu o vyřízení připomínek a dotazů předkládá starosta obce, nebo jím pověřená osoba zastupitelstvu obce na jeho následujícím zasedání. Pokud tazatel vyjádří nespokojenost s vyřízením jeho dotazu, konečné stanovisko zaujme zastupitelstvo obce.</w:t>
      </w:r>
    </w:p>
    <w:p>
      <w:pPr>
        <w:pStyle w:val="Normal"/>
        <w:widowControl w:val="false"/>
        <w:numPr>
          <w:ilvl w:val="0"/>
          <w:numId w:val="11"/>
        </w:numPr>
        <w:suppressAutoHyphens w:val="true"/>
        <w:ind w:left="426" w:hanging="426"/>
        <w:rPr/>
      </w:pPr>
      <w:r>
        <w:rPr>
          <w:lang w:eastAsia="ar-SA"/>
        </w:rPr>
        <w:t>Uplatněné dotazy na zasedání zastupitelstva obce se zaznamenají do zápisu. V souvislosti s tímto je vedena evidence u obecního úřadu.</w:t>
      </w:r>
    </w:p>
    <w:p>
      <w:pPr>
        <w:pStyle w:val="Normal"/>
        <w:jc w:val="center"/>
        <w:rPr>
          <w:rFonts w:eastAsia="Calibri"/>
          <w:b/>
          <w:b/>
          <w:bCs/>
        </w:rPr>
      </w:pPr>
      <w:r>
        <w:rPr>
          <w:rFonts w:eastAsia="Calibri"/>
          <w:b/>
          <w:bCs/>
        </w:rPr>
      </w:r>
    </w:p>
    <w:p>
      <w:pPr>
        <w:pStyle w:val="Normal"/>
        <w:widowControl w:val="false"/>
        <w:tabs>
          <w:tab w:val="left" w:pos="11664" w:leader="none"/>
          <w:tab w:val="left" w:pos="12528" w:leader="none"/>
          <w:tab w:val="left" w:pos="13392" w:leader="none"/>
          <w:tab w:val="left" w:pos="14256" w:leader="none"/>
          <w:tab w:val="left" w:pos="15120" w:leader="none"/>
          <w:tab w:val="left" w:pos="15984" w:leader="none"/>
          <w:tab w:val="left" w:pos="16848" w:leader="none"/>
          <w:tab w:val="left" w:pos="17712" w:leader="none"/>
          <w:tab w:val="left" w:pos="18576" w:leader="none"/>
          <w:tab w:val="left" w:pos="19440" w:leader="none"/>
          <w:tab w:val="left" w:pos="20304" w:leader="none"/>
          <w:tab w:val="left" w:pos="21168" w:leader="none"/>
          <w:tab w:val="left" w:pos="22032" w:leader="none"/>
          <w:tab w:val="left" w:pos="22896" w:leader="none"/>
          <w:tab w:val="left" w:pos="23760" w:leader="none"/>
          <w:tab w:val="left" w:pos="24624" w:leader="none"/>
          <w:tab w:val="left" w:pos="25488" w:leader="none"/>
          <w:tab w:val="left" w:pos="26352" w:leader="none"/>
          <w:tab w:val="left" w:pos="27216" w:leader="none"/>
          <w:tab w:val="left" w:pos="28080" w:leader="none"/>
          <w:tab w:val="left" w:pos="28944" w:leader="none"/>
          <w:tab w:val="left" w:pos="29808" w:leader="none"/>
        </w:tabs>
        <w:suppressAutoHyphens w:val="true"/>
        <w:spacing w:lineRule="auto" w:line="288"/>
        <w:jc w:val="center"/>
        <w:rPr/>
      </w:pPr>
      <w:r>
        <w:rPr>
          <w:b/>
          <w:sz w:val="28"/>
          <w:szCs w:val="20"/>
          <w:lang w:eastAsia="ar-SA"/>
        </w:rPr>
        <w:t>VIII.</w:t>
      </w:r>
    </w:p>
    <w:p>
      <w:pPr>
        <w:pStyle w:val="Normal"/>
        <w:widowControl w:val="false"/>
        <w:tabs>
          <w:tab w:val="left" w:pos="11664" w:leader="none"/>
          <w:tab w:val="left" w:pos="12528" w:leader="none"/>
          <w:tab w:val="left" w:pos="13392" w:leader="none"/>
          <w:tab w:val="left" w:pos="14256" w:leader="none"/>
          <w:tab w:val="left" w:pos="15120" w:leader="none"/>
          <w:tab w:val="left" w:pos="15984" w:leader="none"/>
          <w:tab w:val="left" w:pos="16848" w:leader="none"/>
          <w:tab w:val="left" w:pos="17712" w:leader="none"/>
          <w:tab w:val="left" w:pos="18576" w:leader="none"/>
          <w:tab w:val="left" w:pos="19440" w:leader="none"/>
          <w:tab w:val="left" w:pos="20304" w:leader="none"/>
          <w:tab w:val="left" w:pos="21168" w:leader="none"/>
          <w:tab w:val="left" w:pos="22032" w:leader="none"/>
          <w:tab w:val="left" w:pos="22896" w:leader="none"/>
          <w:tab w:val="left" w:pos="23760" w:leader="none"/>
          <w:tab w:val="left" w:pos="24624" w:leader="none"/>
          <w:tab w:val="left" w:pos="25488" w:leader="none"/>
          <w:tab w:val="left" w:pos="26352" w:leader="none"/>
          <w:tab w:val="left" w:pos="27216" w:leader="none"/>
          <w:tab w:val="left" w:pos="28080" w:leader="none"/>
          <w:tab w:val="left" w:pos="28944" w:leader="none"/>
          <w:tab w:val="left" w:pos="29808" w:leader="none"/>
        </w:tabs>
        <w:suppressAutoHyphens w:val="true"/>
        <w:spacing w:lineRule="auto" w:line="288"/>
        <w:jc w:val="center"/>
        <w:rPr/>
      </w:pPr>
      <w:r>
        <w:rPr>
          <w:b/>
          <w:sz w:val="28"/>
          <w:szCs w:val="20"/>
          <w:lang w:eastAsia="ar-SA"/>
        </w:rPr>
        <w:t>Zabezpečení a kontrola usnesení</w:t>
      </w:r>
    </w:p>
    <w:p>
      <w:pPr>
        <w:pStyle w:val="Normal"/>
        <w:widowControl w:val="false"/>
        <w:numPr>
          <w:ilvl w:val="0"/>
          <w:numId w:val="12"/>
        </w:numPr>
        <w:suppressAutoHyphens w:val="true"/>
        <w:ind w:left="360" w:hanging="360"/>
        <w:rPr/>
      </w:pPr>
      <w:r>
        <w:rPr>
          <w:lang w:eastAsia="ar-SA"/>
        </w:rPr>
        <w:t>Vyžaduje-li si zabezpečení usnesení zastupitelstva obce zpracování organizačního opatření, projedná jej starosta obce na nejbližším zasedání zastupitelstva obce, kde se určí, které organizační opatření se schválí či změní.</w:t>
      </w:r>
    </w:p>
    <w:p>
      <w:pPr>
        <w:pStyle w:val="Normal"/>
        <w:widowControl w:val="false"/>
        <w:numPr>
          <w:ilvl w:val="0"/>
          <w:numId w:val="12"/>
        </w:numPr>
        <w:suppressAutoHyphens w:val="true"/>
        <w:ind w:left="426" w:hanging="426"/>
        <w:rPr/>
      </w:pPr>
      <w:r>
        <w:rPr>
          <w:lang w:eastAsia="ar-SA"/>
        </w:rPr>
        <w:t>Kontrolu plnění usnesení provádí starosta obce a informuje zastupitelstvo obce na příštím zasedání.</w:t>
      </w:r>
    </w:p>
    <w:p>
      <w:pPr>
        <w:pStyle w:val="Normal"/>
        <w:widowControl w:val="false"/>
        <w:suppressAutoHyphens w:val="true"/>
        <w:rPr>
          <w:b/>
          <w:b/>
          <w:lang w:eastAsia="ar-SA"/>
        </w:rPr>
      </w:pPr>
      <w:r>
        <w:rPr>
          <w:b/>
          <w:lang w:eastAsia="ar-SA"/>
        </w:rPr>
      </w:r>
    </w:p>
    <w:p>
      <w:pPr>
        <w:pStyle w:val="Normal"/>
        <w:widowControl w:val="false"/>
        <w:suppressAutoHyphens w:val="true"/>
        <w:rPr/>
      </w:pPr>
      <w:r>
        <w:rPr>
          <w:lang w:eastAsia="ar-SA"/>
        </w:rPr>
        <w:t xml:space="preserve">Tento jednací řád byl zastupitelstvem obce schválen dne </w:t>
      </w:r>
      <w:r>
        <w:rPr>
          <w:shd w:fill="FFFF00" w:val="clear"/>
          <w:lang w:eastAsia="ar-SA"/>
        </w:rPr>
        <w:t>..............................</w:t>
      </w:r>
    </w:p>
    <w:p>
      <w:pPr>
        <w:pStyle w:val="Normal"/>
        <w:widowControl w:val="false"/>
        <w:suppressAutoHyphens w:val="true"/>
        <w:rPr>
          <w:shd w:fill="FFFF00" w:val="clear"/>
          <w:lang w:eastAsia="ar-SA"/>
        </w:rPr>
      </w:pPr>
      <w:r>
        <w:rPr>
          <w:shd w:fill="FFFF00" w:val="clear"/>
          <w:lang w:eastAsia="ar-SA"/>
        </w:rPr>
      </w:r>
    </w:p>
    <w:p>
      <w:pPr>
        <w:pStyle w:val="Normal"/>
        <w:widowControl w:val="false"/>
        <w:suppressAutoHyphens w:val="true"/>
        <w:rPr>
          <w:shd w:fill="FFFF00" w:val="clear"/>
          <w:lang w:eastAsia="ar-SA"/>
        </w:rPr>
      </w:pPr>
      <w:r>
        <w:rPr>
          <w:shd w:fill="FFFF00" w:val="clear"/>
          <w:lang w:eastAsia="ar-SA"/>
        </w:rPr>
      </w:r>
    </w:p>
    <w:p>
      <w:pPr>
        <w:pStyle w:val="Normal"/>
        <w:widowControl w:val="false"/>
        <w:suppressAutoHyphens w:val="true"/>
        <w:rPr/>
      </w:pPr>
      <w:r>
        <w:rPr>
          <w:lang w:eastAsia="ar-SA"/>
        </w:rPr>
        <w:t xml:space="preserve">V </w:t>
      </w:r>
      <w:r>
        <w:rPr>
          <w:shd w:fill="FFFF00" w:val="clear"/>
          <w:lang w:eastAsia="ar-SA"/>
        </w:rPr>
        <w:t>.................</w:t>
      </w:r>
      <w:r>
        <w:rPr>
          <w:lang w:eastAsia="ar-SA"/>
        </w:rPr>
        <w:t xml:space="preserve"> dne </w:t>
      </w:r>
      <w:r>
        <w:rPr>
          <w:shd w:fill="FFFF00" w:val="clear"/>
          <w:lang w:eastAsia="ar-SA"/>
        </w:rPr>
        <w:t>…………………</w:t>
      </w:r>
    </w:p>
    <w:p>
      <w:pPr>
        <w:pStyle w:val="Normal"/>
        <w:widowControl w:val="false"/>
        <w:suppressAutoHyphens w:val="true"/>
        <w:rPr>
          <w:lang w:eastAsia="ar-SA"/>
        </w:rPr>
      </w:pPr>
      <w:r>
        <w:rPr>
          <w:lang w:eastAsia="ar-SA"/>
        </w:rPr>
      </w:r>
    </w:p>
    <w:p>
      <w:pPr>
        <w:pStyle w:val="Normal"/>
        <w:widowControl w:val="false"/>
        <w:suppressAutoHyphens w:val="true"/>
        <w:rPr>
          <w:lang w:eastAsia="ar-SA"/>
        </w:rPr>
      </w:pPr>
      <w:r>
        <w:rPr>
          <w:lang w:eastAsia="ar-SA"/>
        </w:rPr>
      </w:r>
    </w:p>
    <w:p>
      <w:pPr>
        <w:pStyle w:val="StylNormlnwebVerdana10b"/>
        <w:spacing w:before="0" w:after="120"/>
        <w:jc w:val="both"/>
        <w:rPr/>
      </w:pPr>
      <w:r>
        <w:rPr>
          <w:rFonts w:ascii="Times New Roman" w:hAnsi="Times New Roman"/>
          <w:sz w:val="24"/>
          <w:shd w:fill="FFFF00" w:val="clear"/>
        </w:rPr>
        <w:t>RAZÍTKO OBCE</w:t>
      </w:r>
    </w:p>
    <w:p>
      <w:pPr>
        <w:pStyle w:val="StylNormlnwebVerdana10b"/>
        <w:spacing w:before="0" w:after="120"/>
        <w:jc w:val="both"/>
        <w:rPr>
          <w:rFonts w:ascii="Times New Roman" w:hAnsi="Times New Roman"/>
          <w:sz w:val="24"/>
        </w:rPr>
      </w:pPr>
      <w:r>
        <w:rPr>
          <w:rFonts w:ascii="Times New Roman" w:hAnsi="Times New Roman"/>
          <w:sz w:val="24"/>
        </w:rPr>
      </w:r>
    </w:p>
    <w:p>
      <w:pPr>
        <w:pStyle w:val="StylNormlnwebVerdana10b"/>
        <w:spacing w:before="0" w:after="120"/>
        <w:jc w:val="both"/>
        <w:rPr/>
      </w:pPr>
      <w:r>
        <w:rPr>
          <w:rFonts w:ascii="Times New Roman" w:hAnsi="Times New Roman"/>
          <w:sz w:val="24"/>
          <w:shd w:fill="FFFF00" w:val="clear"/>
        </w:rPr>
        <w:t xml:space="preserve">..................................... </w:t>
      </w:r>
      <w:r>
        <w:rPr>
          <w:rFonts w:ascii="Times New Roman" w:hAnsi="Times New Roman"/>
          <w:sz w:val="24"/>
        </w:rPr>
        <w:tab/>
        <w:tab/>
        <w:tab/>
        <w:tab/>
        <w:tab/>
        <w:tab/>
      </w:r>
      <w:r>
        <w:rPr>
          <w:rFonts w:ascii="Times New Roman" w:hAnsi="Times New Roman"/>
          <w:sz w:val="24"/>
          <w:shd w:fill="FFFF00" w:val="clear"/>
        </w:rPr>
        <w:t>.....................................</w:t>
      </w:r>
    </w:p>
    <w:p>
      <w:pPr>
        <w:pStyle w:val="StylNormlnwebVerdana10b"/>
        <w:spacing w:before="0" w:after="120"/>
        <w:jc w:val="both"/>
        <w:rPr/>
      </w:pPr>
      <w:r>
        <w:rPr>
          <w:rFonts w:ascii="Times New Roman" w:hAnsi="Times New Roman"/>
          <w:sz w:val="24"/>
          <w:shd w:fill="FFFF00" w:val="clear"/>
        </w:rPr>
        <w:t xml:space="preserve">Jméno, Příjmení </w:t>
      </w:r>
      <w:r>
        <w:rPr>
          <w:rFonts w:ascii="Times New Roman" w:hAnsi="Times New Roman"/>
          <w:sz w:val="24"/>
        </w:rPr>
        <w:tab/>
        <w:tab/>
        <w:tab/>
        <w:tab/>
        <w:tab/>
        <w:tab/>
        <w:tab/>
      </w:r>
      <w:r>
        <w:rPr>
          <w:rFonts w:ascii="Times New Roman" w:hAnsi="Times New Roman"/>
          <w:sz w:val="24"/>
          <w:shd w:fill="FFFF00" w:val="clear"/>
        </w:rPr>
        <w:t>Jméno, Příjmení</w:t>
      </w:r>
    </w:p>
    <w:p>
      <w:pPr>
        <w:pStyle w:val="StylNormlnwebVerdana10b"/>
        <w:spacing w:before="0" w:after="120"/>
        <w:jc w:val="both"/>
        <w:rPr/>
      </w:pPr>
      <w:r>
        <w:rPr>
          <w:rFonts w:ascii="Times New Roman" w:hAnsi="Times New Roman"/>
          <w:sz w:val="24"/>
        </w:rPr>
        <w:t xml:space="preserve">Starosta </w:t>
        <w:tab/>
        <w:tab/>
        <w:tab/>
        <w:tab/>
        <w:tab/>
        <w:tab/>
        <w:tab/>
        <w:tab/>
        <w:t>Místostarosta</w:t>
      </w:r>
    </w:p>
    <w:p>
      <w:pPr>
        <w:pStyle w:val="Normal"/>
        <w:spacing w:lineRule="auto" w:line="259" w:before="0" w:after="160"/>
        <w:jc w:val="left"/>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Liberation Sans">
    <w:altName w:val="Arial"/>
    <w:charset w:val="ee"/>
    <w:family w:val="swiss"/>
    <w:pitch w:val="variable"/>
  </w:font>
  <w:font w:name="Verdana">
    <w:charset w:val="ee"/>
    <w:family w:val="roman"/>
    <w:pitch w:val="variable"/>
  </w:font>
  <w:font w:name="Times New Roman">
    <w:charset w:val="ee"/>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2">
    <w:lvl w:ilvl="0">
      <w:start w:val="1"/>
      <w:numFmt w:val="decimal"/>
      <w:lvlText w:val="%1."/>
      <w:lvlJc w:val="left"/>
      <w:pPr>
        <w:ind w:left="720" w:hanging="360"/>
      </w:pPr>
      <w:rPr>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decimal"/>
      <w:lvlText w:val="%1."/>
      <w:lvlJc w:val="left"/>
      <w:pPr>
        <w:ind w:left="735" w:hanging="360"/>
      </w:pPr>
      <w:rPr>
        <w:sz w:val="24"/>
        <w:b/>
        <w:szCs w:val="24"/>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lvl w:ilvl="0">
      <w:start w:val="2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30"/>
      <w:numFmt w:val="decimal"/>
      <w:lvlText w:val="%1."/>
      <w:lvlJc w:val="left"/>
      <w:pPr>
        <w:ind w:left="720" w:hanging="360"/>
      </w:pPr>
      <w:rPr>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decimal"/>
      <w:lvlText w:val="%1."/>
      <w:lvlJc w:val="left"/>
      <w:pPr>
        <w:ind w:left="720" w:hanging="360"/>
      </w:pPr>
      <w:rPr>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decimal"/>
      <w:lvlText w:val="%1."/>
      <w:lvlJc w:val="left"/>
      <w:pPr>
        <w:ind w:left="720" w:hanging="360"/>
      </w:pPr>
      <w:rPr>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2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cs-CZ" w:eastAsia="zh-CN" w:bidi="hi-IN"/>
      </w:rPr>
    </w:rPrDefault>
    <w:pPrDefault>
      <w:pPr/>
    </w:pPrDefault>
  </w:docDefaults>
  <w:style w:type="paragraph" w:styleId="Normal">
    <w:name w:val="Normal"/>
    <w:qFormat/>
    <w:pPr>
      <w:widowControl w:val="false"/>
      <w:suppressAutoHyphens w:val="true"/>
    </w:pPr>
    <w:rPr>
      <w:rFonts w:ascii="Liberation Serif" w:hAnsi="Liberation Serif" w:eastAsia="SimSun" w:cs="Mangal"/>
      <w:color w:val="auto"/>
      <w:sz w:val="24"/>
      <w:szCs w:val="24"/>
      <w:lang w:val="cs-CZ" w:eastAsia="zh-CN" w:bidi="hi-IN"/>
    </w:rPr>
  </w:style>
  <w:style w:type="paragraph" w:styleId="Nadpis2">
    <w:name w:val="Nadpis 2"/>
    <w:basedOn w:val="Normal"/>
    <w:pPr>
      <w:keepNext/>
      <w:keepLines/>
      <w:numPr>
        <w:ilvl w:val="1"/>
        <w:numId w:val="1"/>
      </w:numPr>
      <w:spacing w:before="200" w:after="120"/>
      <w:ind w:left="578" w:hanging="578"/>
      <w:outlineLvl w:val="1"/>
      <w:outlineLvl w:val="1"/>
    </w:pPr>
    <w:rPr>
      <w:rFonts w:ascii="Calibri" w:hAnsi="Calibri" w:eastAsia="" w:cs="" w:asciiTheme="minorHAnsi" w:cstheme="majorBidi" w:eastAsiaTheme="majorEastAsia" w:hAnsiTheme="minorHAnsi"/>
      <w:b/>
      <w:bCs/>
      <w:sz w:val="28"/>
      <w:szCs w:val="28"/>
    </w:rPr>
  </w:style>
  <w:style w:type="character" w:styleId="ListLabel10">
    <w:name w:val="ListLabel 10"/>
    <w:qFormat/>
    <w:rPr>
      <w:b/>
      <w:i w:val="false"/>
    </w:rPr>
  </w:style>
  <w:style w:type="character" w:styleId="ListLabel11">
    <w:name w:val="ListLabel 11"/>
    <w:qFormat/>
    <w:rPr>
      <w:rFonts w:cs="Times New Roman"/>
      <w:b/>
      <w:sz w:val="24"/>
      <w:szCs w:val="24"/>
    </w:rPr>
  </w:style>
  <w:style w:type="paragraph" w:styleId="Nadpis">
    <w:name w:val="Nadpis"/>
    <w:basedOn w:val="Normal"/>
    <w:next w:val="Tlotextu"/>
    <w:qFormat/>
    <w:pPr>
      <w:keepNext/>
      <w:spacing w:before="240" w:after="120"/>
    </w:pPr>
    <w:rPr>
      <w:rFonts w:ascii="Liberation Sans" w:hAnsi="Liberation Sans" w:eastAsia="Microsoft YaHei" w:cs="Mangal"/>
      <w:sz w:val="28"/>
      <w:szCs w:val="28"/>
    </w:rPr>
  </w:style>
  <w:style w:type="paragraph" w:styleId="Tlotextu">
    <w:name w:val="Tělo textu"/>
    <w:basedOn w:val="Normal"/>
    <w:pPr>
      <w:spacing w:lineRule="auto" w:line="288" w:before="0" w:after="140"/>
    </w:pPr>
    <w:rPr/>
  </w:style>
  <w:style w:type="paragraph" w:styleId="Seznam">
    <w:name w:val="Seznam"/>
    <w:basedOn w:val="Tlotextu"/>
    <w:pPr/>
    <w:rPr>
      <w:rFonts w:cs="Mangal"/>
    </w:rPr>
  </w:style>
  <w:style w:type="paragraph" w:styleId="Popisek">
    <w:name w:val="Popisek"/>
    <w:basedOn w:val="Normal"/>
    <w:pPr>
      <w:suppressLineNumbers/>
      <w:spacing w:before="120" w:after="120"/>
    </w:pPr>
    <w:rPr>
      <w:rFonts w:cs="Mangal"/>
      <w:i/>
      <w:iCs/>
      <w:sz w:val="24"/>
      <w:szCs w:val="24"/>
    </w:rPr>
  </w:style>
  <w:style w:type="paragraph" w:styleId="Rejstk">
    <w:name w:val="Rejstřík"/>
    <w:basedOn w:val="Normal"/>
    <w:qFormat/>
    <w:pPr>
      <w:suppressLineNumbers/>
    </w:pPr>
    <w:rPr>
      <w:rFonts w:cs="Mangal"/>
    </w:rPr>
  </w:style>
  <w:style w:type="paragraph" w:styleId="ListParagraph">
    <w:name w:val="List Paragraph"/>
    <w:basedOn w:val="Normal"/>
    <w:qFormat/>
    <w:pPr>
      <w:spacing w:before="0" w:after="0"/>
      <w:ind w:left="720" w:hanging="0"/>
      <w:contextualSpacing/>
      <w:jc w:val="left"/>
    </w:pPr>
    <w:rPr>
      <w:rFonts w:eastAsia="Times New Roman" w:cs="Times New Roman"/>
      <w:szCs w:val="24"/>
      <w:lang w:eastAsia="cs-CZ"/>
    </w:rPr>
  </w:style>
  <w:style w:type="paragraph" w:styleId="StylNormlnwebVerdana10b">
    <w:name w:val="Styl Normální (web) + Verdana 10 b."/>
    <w:qFormat/>
    <w:pPr>
      <w:widowControl w:val="false"/>
      <w:suppressAutoHyphens w:val="true"/>
      <w:spacing w:before="0" w:after="280"/>
      <w:jc w:val="left"/>
    </w:pPr>
    <w:rPr>
      <w:rFonts w:ascii="Verdana" w:hAnsi="Verdana" w:eastAsia="Times New Roman" w:cs="Mangal"/>
      <w:color w:val="auto"/>
      <w:sz w:val="20"/>
      <w:szCs w:val="24"/>
      <w:lang w:eastAsia="ar-SA" w:val="cs-CZ"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LibreOffice/4.4.3.2$Windows_x86 LibreOffice_project/88805f81e9fe61362df02b9941de8e38a9b5fd16</Application>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2015-08-19T12:41:49Z</dcterms:created>
  <dc:language>cs-CZ</dc:language>
  <dcterms:modified xsi:type="dcterms:W3CDTF">2015-08-19T12:42:17Z</dcterms:modified>
  <cp:revision>1</cp:revision>
</cp:coreProperties>
</file>