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797"/>
      <w:r>
        <w:rPr/>
        <w:t xml:space="preserve">Vzorový dokument </w:t>
      </w:r>
      <w:bookmarkStart w:id="1" w:name="__DdeLink__41788_285616632"/>
      <w:bookmarkEnd w:id="0"/>
      <w:bookmarkEnd w:id="1"/>
      <w:r>
        <w:rPr/>
        <w:t>12 – Rozhodnutí o zrušení údaje o trvalém pobytu</w:t>
      </w:r>
    </w:p>
    <w:p>
      <w:pPr>
        <w:pStyle w:val="Normal"/>
        <w:rPr/>
      </w:pPr>
      <w:r>
        <w:rPr/>
      </w:r>
    </w:p>
    <w:p>
      <w:pPr>
        <w:pStyle w:val="Zhlav"/>
        <w:jc w:val="center"/>
        <w:rPr/>
      </w:pPr>
      <w:r>
        <w:rPr>
          <w:b/>
          <w:bCs/>
          <w:sz w:val="32"/>
        </w:rPr>
        <w:t xml:space="preserve">Obecní úřad </w:t>
      </w:r>
      <w:r>
        <w:rPr>
          <w:b/>
          <w:bCs/>
          <w:sz w:val="32"/>
          <w:shd w:fill="FFFF00" w:val="clear"/>
        </w:rPr>
        <w:t>........................</w:t>
      </w:r>
    </w:p>
    <w:p>
      <w:pPr>
        <w:pStyle w:val="Normal"/>
        <w:tabs>
          <w:tab w:val="left" w:pos="1560" w:leader="none"/>
        </w:tabs>
        <w:rPr>
          <w:bCs/>
        </w:rPr>
      </w:pPr>
      <w:r>
        <w:rPr>
          <w:bCs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se sídlem: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Tel.: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Fax.: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E-mail: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Žadatel: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Narozen: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Adresa: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Váš dopis ze dne: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Naše značka: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Č. j.: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Vyřizuje: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jc w:val="center"/>
        <w:rPr/>
      </w:pPr>
      <w:r>
        <w:rPr>
          <w:rFonts w:ascii="Times New Roman" w:hAnsi="Times New Roman"/>
          <w:i/>
          <w:sz w:val="28"/>
          <w:szCs w:val="28"/>
          <w:lang w:val="cs-CZ"/>
        </w:rPr>
        <w:t>Rozhodnutí</w:t>
      </w:r>
    </w:p>
    <w:p>
      <w:pPr>
        <w:pStyle w:val="Normal"/>
        <w:rPr/>
      </w:pPr>
      <w:r>
        <w:rPr/>
        <w:t xml:space="preserve">Dle § 67 zákona číslo č. 500/2004 Sb., správní řád, a § 12 zákona č. 133/2000 Sb., o evidenci obyvatel a rodných čísel, rozhodl obecní úřad </w:t>
      </w:r>
      <w:r>
        <w:rPr>
          <w:shd w:fill="FFFF00" w:val="clear"/>
        </w:rPr>
        <w:t>................</w:t>
      </w:r>
      <w:r>
        <w:rPr/>
        <w:t xml:space="preserve"> ve věci zrušení údaje o trvalém pobytu na návrh </w:t>
      </w:r>
      <w:r>
        <w:rPr>
          <w:shd w:fill="FFFF00" w:val="clear"/>
        </w:rPr>
        <w:t>...........................</w:t>
      </w:r>
      <w:r>
        <w:rPr/>
        <w:t xml:space="preserve"> , nar. </w:t>
      </w:r>
      <w:r>
        <w:rPr>
          <w:shd w:fill="FFFF00" w:val="clear"/>
        </w:rPr>
        <w:t>..............</w:t>
      </w:r>
      <w:r>
        <w:rPr/>
        <w:t xml:space="preserve"> , bytem </w:t>
      </w:r>
      <w:r>
        <w:rPr>
          <w:shd w:fill="FFFF00" w:val="clear"/>
        </w:rPr>
        <w:t>...............................</w:t>
      </w:r>
      <w:r>
        <w:rPr/>
        <w:t xml:space="preserve"> ,</w:t>
      </w:r>
    </w:p>
    <w:p>
      <w:pPr>
        <w:pStyle w:val="Normal"/>
        <w:jc w:val="center"/>
        <w:rPr/>
      </w:pPr>
      <w:r>
        <w:rPr/>
        <w:t xml:space="preserve"> </w:t>
      </w:r>
    </w:p>
    <w:p>
      <w:pPr>
        <w:pStyle w:val="Normal"/>
        <w:jc w:val="center"/>
        <w:rPr/>
      </w:pPr>
      <w:r>
        <w:rPr>
          <w:i/>
        </w:rPr>
        <w:t>takto</w:t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/>
        <w:t xml:space="preserve">Údaj o trvalém pobytu </w:t>
      </w:r>
      <w:r>
        <w:rPr>
          <w:shd w:fill="FFFF00" w:val="clear"/>
        </w:rPr>
        <w:t>...........................</w:t>
      </w:r>
      <w:r>
        <w:rPr/>
        <w:t xml:space="preserve"> , nar. </w:t>
      </w:r>
      <w:r>
        <w:rPr>
          <w:shd w:fill="FFFF00" w:val="clear"/>
        </w:rPr>
        <w:t>..............</w:t>
      </w:r>
      <w:r>
        <w:rPr/>
        <w:t xml:space="preserve"> , na adrese </w:t>
      </w:r>
      <w:r>
        <w:rPr>
          <w:shd w:fill="FFFF00" w:val="clear"/>
        </w:rPr>
        <w:t>................................</w:t>
      </w:r>
      <w:r>
        <w:rPr/>
        <w:t xml:space="preserve"> se dnem právní moci tohoto rozhodnutí</w:t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i/>
        </w:rPr>
        <w:t>zrušuje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a místem trvalého pobytu se dle § 10 odst. 5 zákona č 133/2000 Sb., určuje sídlo ohlašovny na adrese </w:t>
      </w:r>
      <w:r>
        <w:rPr>
          <w:shd w:fill="FFFF00" w:val="clear"/>
        </w:rPr>
        <w:t>...................................................................................</w:t>
      </w:r>
      <w:r>
        <w:rPr/>
        <w:t xml:space="preserve"> 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Odůvodnění</w:t>
      </w:r>
    </w:p>
    <w:p>
      <w:pPr>
        <w:pStyle w:val="Normal"/>
        <w:rPr/>
      </w:pPr>
      <w:r>
        <w:rPr/>
        <w:t xml:space="preserve">Obecní úřad obdržel dne </w:t>
      </w:r>
      <w:r>
        <w:rPr>
          <w:shd w:fill="FFFF00" w:val="clear"/>
        </w:rPr>
        <w:t>....................</w:t>
      </w:r>
      <w:r>
        <w:rPr/>
        <w:t xml:space="preserve"> návrh </w:t>
      </w:r>
      <w:r>
        <w:rPr>
          <w:shd w:fill="FFFF00" w:val="clear"/>
        </w:rPr>
        <w:t>...........................,</w:t>
      </w:r>
      <w:r>
        <w:rPr/>
        <w:t xml:space="preserve"> nar. </w:t>
      </w:r>
      <w:r>
        <w:rPr>
          <w:shd w:fill="FFFF00" w:val="clear"/>
        </w:rPr>
        <w:t>..............,</w:t>
      </w:r>
      <w:r>
        <w:rPr/>
        <w:t xml:space="preserve"> bytem </w:t>
      </w:r>
      <w:r>
        <w:rPr>
          <w:shd w:fill="FFFF00" w:val="clear"/>
        </w:rPr>
        <w:t>................................</w:t>
      </w:r>
      <w:r>
        <w:rPr/>
        <w:t xml:space="preserve"> na zrušení trvalého pobytu </w:t>
      </w:r>
      <w:r>
        <w:rPr>
          <w:shd w:fill="FFFF00" w:val="clear"/>
        </w:rPr>
        <w:t>...........................</w:t>
      </w:r>
      <w:r>
        <w:rPr/>
        <w:t xml:space="preserve"> , nar. </w:t>
      </w:r>
      <w:r>
        <w:rPr>
          <w:shd w:fill="FFFF00" w:val="clear"/>
        </w:rPr>
        <w:t>..............</w:t>
      </w:r>
      <w:r>
        <w:rPr/>
        <w:t xml:space="preserve"> , na adrese </w:t>
      </w:r>
      <w:r>
        <w:rPr>
          <w:shd w:fill="FFFF00" w:val="clear"/>
        </w:rPr>
        <w:t>................................</w:t>
      </w:r>
      <w:r>
        <w:rPr/>
        <w:t xml:space="preserve"> , který byl v souvislosti s tímto předvolán k podání vysvětlení a upozorněn na možnost uplatnění práv dle zákona č. 500/2004 Sb., k tomuto byla stanovena lhůta do </w:t>
      </w:r>
      <w:r>
        <w:rPr>
          <w:shd w:fill="FFFF00" w:val="clear"/>
        </w:rPr>
        <w:t>.....................</w:t>
      </w:r>
      <w:r>
        <w:rPr/>
        <w:t xml:space="preserve"> .</w:t>
      </w:r>
    </w:p>
    <w:p>
      <w:pPr>
        <w:pStyle w:val="Normal"/>
        <w:rPr/>
      </w:pPr>
      <w:r>
        <w:rPr/>
        <w:t xml:space="preserve">Úřadu ani navrhovateli není znám současný pobyt výše uvedeného, výzva k podání vysvětlení a o zahájení řízení byla tedy vyvěšena od </w:t>
      </w:r>
      <w:r>
        <w:rPr>
          <w:shd w:fill="FFFF00" w:val="clear"/>
        </w:rPr>
        <w:t>....................</w:t>
      </w:r>
      <w:r>
        <w:rPr/>
        <w:t xml:space="preserve"> do </w:t>
      </w:r>
      <w:r>
        <w:rPr>
          <w:shd w:fill="FFFF00" w:val="clear"/>
        </w:rPr>
        <w:t>....................</w:t>
      </w:r>
      <w:r>
        <w:rPr/>
        <w:t xml:space="preserve"> ve formě veřejné vyhlášky na úřední desce, ale také způsobem umožňující dálkový přístup. Ve stanovené lhůtě se výše uvedený nedostavil, ani nekontaktoval správní orgán jiným způsobem.</w:t>
      </w:r>
    </w:p>
    <w:p>
      <w:pPr>
        <w:pStyle w:val="Zhlav"/>
        <w:jc w:val="both"/>
        <w:rPr/>
      </w:pPr>
      <w:r>
        <w:rPr>
          <w:szCs w:val="24"/>
        </w:rPr>
        <w:t xml:space="preserve">Další okolnosti vedoucími k rozhodnutí obecního úřadu byly zejména </w:t>
      </w:r>
      <w:r>
        <w:rPr>
          <w:szCs w:val="24"/>
          <w:shd w:fill="FFFF00" w:val="clear"/>
        </w:rPr>
        <w:t>.................................</w:t>
      </w:r>
    </w:p>
    <w:p>
      <w:pPr>
        <w:pStyle w:val="Zhlav"/>
        <w:rPr/>
      </w:pPr>
      <w:r>
        <w:rPr>
          <w:szCs w:val="24"/>
          <w:shd w:fill="FFFF00" w:val="clear"/>
        </w:rPr>
        <w:t>.......................................................................................................................................................</w:t>
      </w:r>
      <w:r>
        <w:rPr>
          <w:szCs w:val="24"/>
        </w:rPr>
        <w:t>(</w:t>
      </w:r>
      <w:r>
        <w:rPr>
          <w:szCs w:val="24"/>
          <w:shd w:fill="FFFF00" w:val="clear"/>
        </w:rPr>
        <w:t>zákonné podmínky jsou: zápis byl proveden na základě neplatných/ poškozených/ pozměněných dokladů nebo nepravdivě nebo nesprávně uvedených skutečností, objekt ke kterému se pobyt váže byl odstraněn nebo zanikl – případně je-li dle zvláštních předpisů nezpůsobilý k užívání za účelem bydlení, zaniklo-li užívací právo občana k objektu a neužívá-li již objekt či jeho část)</w:t>
      </w:r>
      <w:r>
        <w:rPr>
          <w:szCs w:val="24"/>
        </w:rPr>
        <w:t xml:space="preserve"> .</w:t>
      </w:r>
    </w:p>
    <w:p>
      <w:pPr>
        <w:pStyle w:val="Zhlav"/>
        <w:jc w:val="both"/>
        <w:rPr/>
      </w:pPr>
      <w:r>
        <w:rPr>
          <w:szCs w:val="24"/>
        </w:rPr>
        <w:t>Na základě těchto skutečností dospěl správní orgán k závěru, že byly splněny zákonné podmínky pro zrušení údaje o trvalém pobytu dle § 12 zákona č. 133/2000 Sb., proto správní orgán rozhodl dle výše uvedeného rozhodnutí.</w:t>
      </w:r>
    </w:p>
    <w:p>
      <w:pPr>
        <w:pStyle w:val="Zhlav"/>
        <w:jc w:val="both"/>
        <w:rPr/>
      </w:pPr>
      <w:r>
        <w:rPr>
          <w:szCs w:val="24"/>
        </w:rPr>
        <w:t xml:space="preserve">V souvislosti s tímto rozhodnutím je </w:t>
      </w:r>
      <w:r>
        <w:rPr>
          <w:szCs w:val="24"/>
          <w:shd w:fill="FFFF00" w:val="clear"/>
        </w:rPr>
        <w:t>.................................</w:t>
      </w:r>
      <w:r>
        <w:rPr>
          <w:szCs w:val="24"/>
        </w:rPr>
        <w:t xml:space="preserve"> povinen požádat o vydání nového občanského průkazu dle § 14 odst. 1 zákona č. 328/1999 Sb., o občanských průkazech. V případě nesplnění této povinnosti mu dle tohoto zákona může být uložena finanční sankce pro přestupek.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Poučení</w:t>
      </w:r>
    </w:p>
    <w:p>
      <w:pPr>
        <w:pStyle w:val="Zhlav"/>
        <w:jc w:val="both"/>
        <w:rPr/>
      </w:pPr>
      <w:r>
        <w:rPr>
          <w:szCs w:val="24"/>
        </w:rPr>
        <w:t xml:space="preserve">Proti tomuto rozhodnutí se lze odvolat do 15 dnů ode dne jeho doručení, a to ke Krajskému úřadu </w:t>
      </w:r>
      <w:r>
        <w:rPr>
          <w:szCs w:val="24"/>
          <w:shd w:fill="FFFF00" w:val="clear"/>
        </w:rPr>
        <w:t>.................................</w:t>
      </w:r>
      <w:r>
        <w:rPr>
          <w:szCs w:val="24"/>
        </w:rPr>
        <w:t xml:space="preserve"> v </w:t>
      </w:r>
      <w:r>
        <w:rPr>
          <w:szCs w:val="24"/>
          <w:shd w:fill="FFFF00" w:val="clear"/>
        </w:rPr>
        <w:t>.....................</w:t>
      </w:r>
      <w:r>
        <w:rPr>
          <w:szCs w:val="24"/>
        </w:rPr>
        <w:t xml:space="preserve"> , podáním učiněným prostřednictvím zdejšího obecního úřadu v počtu </w:t>
      </w:r>
      <w:r>
        <w:rPr>
          <w:szCs w:val="24"/>
          <w:shd w:fill="FFFF00" w:val="clear"/>
        </w:rPr>
        <w:t>..........</w:t>
      </w:r>
      <w:r>
        <w:rPr>
          <w:szCs w:val="24"/>
        </w:rPr>
        <w:t xml:space="preserve"> stejnopisů. Odvolání má odkladný účinek.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V </w:t>
      </w:r>
      <w:r>
        <w:rPr>
          <w:shd w:fill="FFFF00" w:val="clear"/>
        </w:rPr>
        <w:t>.....................</w:t>
      </w:r>
      <w:r>
        <w:rPr/>
        <w:t xml:space="preserve"> dne </w:t>
      </w:r>
      <w:r>
        <w:rPr>
          <w:shd w:fill="FFFF00" w:val="clear"/>
        </w:rPr>
        <w:t>........................</w:t>
      </w:r>
    </w:p>
    <w:p>
      <w:pPr>
        <w:pStyle w:val="Normal"/>
        <w:rPr/>
      </w:pPr>
      <w:r>
        <w:rPr/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ÚŘEDNÍ RAZÍTKO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Funkce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>Obdrží: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</w:t>
      </w:r>
    </w:p>
    <w:p>
      <w:pPr>
        <w:pStyle w:val="Normal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Import4">
    <w:name w:val="Import 4"/>
    <w:qFormat/>
    <w:pPr>
      <w:widowControl/>
      <w:tabs>
        <w:tab w:val="left" w:pos="360" w:leader="none"/>
        <w:tab w:val="left" w:pos="1224" w:leader="none"/>
        <w:tab w:val="left" w:pos="2088" w:leader="none"/>
        <w:tab w:val="left" w:pos="2952" w:leader="none"/>
        <w:tab w:val="left" w:pos="3816" w:leader="none"/>
        <w:tab w:val="left" w:pos="4680" w:leader="none"/>
        <w:tab w:val="left" w:pos="5544" w:leader="none"/>
        <w:tab w:val="left" w:pos="6408" w:leader="none"/>
        <w:tab w:val="left" w:pos="7272" w:leader="none"/>
        <w:tab w:val="left" w:pos="8136" w:leader="none"/>
      </w:tabs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sz w:val="24"/>
      <w:szCs w:val="20"/>
      <w:lang w:val="en-US" w:eastAsia="ar-SA" w:bidi="hi-IN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2015-08-19T12:38:26Z</dcterms:created>
  <dc:language>cs-CZ</dc:language>
  <dcterms:modified xsi:type="dcterms:W3CDTF">2015-08-19T12:38:36Z</dcterms:modified>
  <cp:revision>1</cp:revision>
</cp:coreProperties>
</file>