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2"/>
      <w:r>
        <w:rPr/>
        <w:t xml:space="preserve">Vzorový dokument </w:t>
      </w:r>
      <w:bookmarkStart w:id="1" w:name="__DdeLink__41763_285616632"/>
      <w:bookmarkEnd w:id="0"/>
      <w:bookmarkEnd w:id="1"/>
      <w:r>
        <w:rPr/>
        <w:t>08 – Rozhodnutí o vyřazení/zařazení komunikace do kategorie místních komunikací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Cs w:val="24"/>
          <w:lang w:val="cs-CZ"/>
        </w:rPr>
        <w:t>Veřejná vyhláška</w:t>
      </w:r>
    </w:p>
    <w:p>
      <w:pPr>
        <w:pStyle w:val="Import4"/>
        <w:ind w:right="284" w:hanging="0"/>
        <w:jc w:val="center"/>
        <w:rPr>
          <w:rFonts w:ascii="Times New Roman" w:hAnsi="Times New Roman"/>
          <w:i/>
          <w:i/>
          <w:sz w:val="28"/>
          <w:szCs w:val="28"/>
          <w:lang w:val="cs-CZ"/>
        </w:rPr>
      </w:pPr>
      <w:r>
        <w:rPr>
          <w:rFonts w:ascii="Times New Roman" w:hAnsi="Times New Roman"/>
          <w:i/>
          <w:sz w:val="28"/>
          <w:szCs w:val="28"/>
          <w:lang w:val="cs-CZ"/>
        </w:rPr>
      </w:r>
    </w:p>
    <w:p>
      <w:pPr>
        <w:pStyle w:val="Normal"/>
        <w:rPr/>
      </w:pPr>
      <w:r>
        <w:rPr/>
        <w:t xml:space="preserve">Dle § 3 zákona č. 13/1997 Sb., o pozemních komunikacích a § 67 zákona č. 500/2004 Sb., správní řád, obecní úřad </w:t>
      </w:r>
      <w:r>
        <w:rPr>
          <w:shd w:fill="FFFF00" w:val="clear"/>
        </w:rPr>
        <w:t>................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  <w:shd w:fill="FFFF00" w:val="clear"/>
        </w:rPr>
        <w:t>zařazuje/vyřazuje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pozemní komunikace: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  <w:shd w:fill="FFFF00" w:val="clear"/>
        </w:rPr>
        <w:t>z/do</w:t>
      </w:r>
      <w:r>
        <w:rPr>
          <w:szCs w:val="24"/>
        </w:rPr>
        <w:t xml:space="preserve"> kategorie místních komunikací obce, dle § 6 odst. 1 zákona č. 13/1997 Sb.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both"/>
        <w:rPr/>
      </w:pPr>
      <w:r>
        <w:rPr>
          <w:szCs w:val="24"/>
        </w:rPr>
        <w:t xml:space="preserve">Dne </w:t>
      </w:r>
      <w:r>
        <w:rPr>
          <w:szCs w:val="24"/>
          <w:shd w:fill="FFFF00" w:val="clear"/>
        </w:rPr>
        <w:t>...............</w:t>
      </w:r>
      <w:r>
        <w:rPr>
          <w:szCs w:val="24"/>
        </w:rPr>
        <w:t xml:space="preserve"> bylo učiněno podání, jehož důvodem bylo uvedení faktického stavu výše uvedených pozemních komunikací do souladu se stavem právním. Obecní úřad </w:t>
      </w:r>
      <w:r>
        <w:rPr>
          <w:szCs w:val="24"/>
          <w:shd w:fill="FFFF00" w:val="clear"/>
        </w:rPr>
        <w:t>.............</w:t>
      </w:r>
      <w:r>
        <w:rPr>
          <w:szCs w:val="24"/>
        </w:rPr>
        <w:t xml:space="preserve"> si je vědom faktu, že tímto řízením mohou být dotčena práva a právem chráněné zájmy účastníků řízení, které mu nejsou známy, proto oznámil zahájení řízení dle § 44 odst. 1 správního řádu formou veřejné vyhlášky a stanovil lhůtu 14 dnů pro vyjádření k podkladům rozhodnutí, nebo jejich doplnění. Ve stanovené lhůtě nebyla vznesena žádná připomínka, a proto bylo přistoupeno k vydání výše uvedeného rozhodnutí.</w:t>
      </w:r>
    </w:p>
    <w:p>
      <w:pPr>
        <w:pStyle w:val="Zhlav"/>
        <w:jc w:val="both"/>
        <w:rPr/>
      </w:pPr>
      <w:r>
        <w:rPr>
          <w:szCs w:val="24"/>
        </w:rPr>
        <w:t>Ze stejných důvodů, ze kterých bylo oznámení o zahájení řízení vyvěšeno formou veřejné vyhlášky, je tímto způsobem ohlášeno i toto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2015-08-19T12:33:28Z</dcterms:created>
  <dc:language>cs-CZ</dc:language>
  <dcterms:modified xsi:type="dcterms:W3CDTF">2015-08-19T12:33:55Z</dcterms:modified>
  <cp:revision>1</cp:revision>
</cp:coreProperties>
</file>