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numPr>
          <w:ilvl w:val="0"/>
          <w:numId w:val="0"/>
        </w:numPr>
        <w:spacing w:before="200" w:after="120"/>
        <w:ind w:left="578" w:right="0" w:hanging="578"/>
        <w:rPr/>
      </w:pPr>
      <w:bookmarkStart w:id="0" w:name="_Toc422834831"/>
      <w:bookmarkEnd w:id="0"/>
      <w:r>
        <w:rPr/>
        <w:t>Vzorový dokument 42 – Rozhodnutí o správním deliktu PO dle zákona o pozemních komunikacích</w:t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jc w:val="center"/>
        <w:rPr/>
      </w:pPr>
      <w:r>
        <w:rPr>
          <w:b/>
          <w:bCs/>
          <w:sz w:val="32"/>
        </w:rPr>
        <w:t xml:space="preserve">Obecní úřad </w:t>
      </w:r>
      <w:r>
        <w:rPr>
          <w:b/>
          <w:bCs/>
          <w:sz w:val="32"/>
          <w:shd w:fill="FFFF00" w:val="clear"/>
        </w:rPr>
        <w:t>........................</w:t>
      </w:r>
    </w:p>
    <w:p>
      <w:pPr>
        <w:pStyle w:val="Normal"/>
        <w:tabs>
          <w:tab w:val="left" w:pos="1560" w:leader="none"/>
        </w:tabs>
        <w:rPr>
          <w:bCs/>
        </w:rPr>
      </w:pPr>
      <w:r>
        <w:rPr>
          <w:bCs/>
        </w:rPr>
      </w:r>
    </w:p>
    <w:p>
      <w:pPr>
        <w:pStyle w:val="Import4"/>
        <w:ind w:left="0"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se sídlem: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</w:t>
      </w:r>
    </w:p>
    <w:p>
      <w:pPr>
        <w:pStyle w:val="Import4"/>
        <w:ind w:left="0"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Tel.: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..................................</w:t>
      </w:r>
    </w:p>
    <w:p>
      <w:pPr>
        <w:pStyle w:val="Import4"/>
        <w:ind w:left="0"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Fax.: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.................................</w:t>
      </w:r>
    </w:p>
    <w:p>
      <w:pPr>
        <w:pStyle w:val="Import4"/>
        <w:ind w:left="0"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E-mail: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.............................</w:t>
      </w:r>
    </w:p>
    <w:p>
      <w:pPr>
        <w:pStyle w:val="Import4"/>
        <w:tabs>
          <w:tab w:val="left" w:pos="360" w:leader="none"/>
          <w:tab w:val="left" w:pos="1224" w:leader="none"/>
          <w:tab w:val="left" w:pos="2088" w:leader="none"/>
          <w:tab w:val="center" w:pos="4393" w:leader="none"/>
          <w:tab w:val="left" w:pos="4680" w:leader="none"/>
          <w:tab w:val="left" w:pos="5544" w:leader="none"/>
          <w:tab w:val="left" w:pos="6408" w:leader="none"/>
          <w:tab w:val="left" w:pos="7272" w:leader="none"/>
          <w:tab w:val="left" w:pos="8136" w:leader="none"/>
        </w:tabs>
        <w:ind w:left="0"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Č.j.: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..................................</w:t>
      </w:r>
    </w:p>
    <w:p>
      <w:pPr>
        <w:pStyle w:val="Import4"/>
        <w:ind w:left="0" w:right="284" w:hanging="0"/>
        <w:rPr>
          <w:rFonts w:ascii="Times New Roman" w:hAnsi="Times New Roman"/>
          <w:szCs w:val="24"/>
          <w:shd w:fill="FFFF00" w:val="clear"/>
          <w:lang w:val="cs-CZ"/>
        </w:rPr>
      </w:pPr>
      <w:r>
        <w:rPr>
          <w:rFonts w:ascii="Times New Roman" w:hAnsi="Times New Roman"/>
          <w:szCs w:val="24"/>
          <w:shd w:fill="FFFF00" w:val="clear"/>
          <w:lang w:val="cs-CZ"/>
        </w:rPr>
      </w:r>
    </w:p>
    <w:p>
      <w:pPr>
        <w:pStyle w:val="Import4"/>
        <w:ind w:left="0"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Obviněný: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</w:t>
      </w:r>
    </w:p>
    <w:p>
      <w:pPr>
        <w:pStyle w:val="Import4"/>
        <w:ind w:left="0"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se sídlem: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............................</w:t>
      </w:r>
    </w:p>
    <w:p>
      <w:pPr>
        <w:pStyle w:val="Import4"/>
        <w:ind w:left="0"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IČ: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</w:t>
      </w:r>
    </w:p>
    <w:p>
      <w:pPr>
        <w:pStyle w:val="Normal"/>
        <w:rPr/>
      </w:pPr>
      <w:r>
        <w:rPr/>
        <w:t xml:space="preserve">Zastoupen: </w:t>
      </w:r>
      <w:r>
        <w:rPr>
          <w:shd w:fill="FFFF00" w:val="clear"/>
        </w:rPr>
        <w:t>................</w:t>
      </w:r>
    </w:p>
    <w:p>
      <w:pPr>
        <w:pStyle w:val="Normal"/>
        <w:rPr/>
      </w:pPr>
      <w:r>
        <w:rPr/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Rozhodnutí</w:t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/>
      </w:pPr>
      <w:r>
        <w:rPr>
          <w:shd w:fill="FFFF00" w:val="clear"/>
        </w:rPr>
        <w:t>...........................</w:t>
      </w:r>
      <w:r>
        <w:rPr/>
        <w:t xml:space="preserve"> rozhodla po ústním jednání dne </w:t>
      </w:r>
      <w:r>
        <w:rPr>
          <w:shd w:fill="FFFF00" w:val="clear"/>
        </w:rPr>
        <w:t>..............</w:t>
      </w:r>
      <w:r>
        <w:rPr/>
        <w:t xml:space="preserve"> dle § </w:t>
      </w:r>
      <w:r>
        <w:rPr>
          <w:shd w:fill="FFFF00" w:val="clear"/>
        </w:rPr>
        <w:t>.......</w:t>
      </w:r>
      <w:r>
        <w:rPr/>
        <w:t xml:space="preserve"> zákona č. 13/1997 Sb., o pozemních komunikacích, § 52 pís. a) a § 77 zákona č. 200/1990 Sb., o přestupcích a § 67 zákona č. 500/2004 Sb., správní řád takto: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center"/>
        <w:rPr/>
      </w:pPr>
      <w:r>
        <w:rPr>
          <w:b/>
          <w:shd w:fill="FFFF00" w:val="clear"/>
        </w:rPr>
        <w:t>...................................</w:t>
      </w:r>
      <w:r>
        <w:rPr>
          <w:b/>
        </w:rPr>
        <w:t xml:space="preserve"> , se sídlem </w:t>
      </w:r>
      <w:r>
        <w:rPr>
          <w:b/>
          <w:shd w:fill="FFFF00" w:val="clear"/>
        </w:rPr>
        <w:t>.......................................</w:t>
      </w:r>
      <w:r>
        <w:rPr>
          <w:b/>
        </w:rPr>
        <w:t xml:space="preserve"> , IČ </w:t>
      </w:r>
      <w:r>
        <w:rPr>
          <w:b/>
          <w:shd w:fill="FFFF00" w:val="clear"/>
        </w:rPr>
        <w:t>.................................</w:t>
      </w:r>
      <w:r>
        <w:rPr>
          <w:b/>
        </w:rPr>
        <w:t xml:space="preserve"> , zastoupen </w:t>
      </w:r>
      <w:r>
        <w:rPr>
          <w:b/>
          <w:shd w:fill="FFFF00" w:val="clear"/>
        </w:rPr>
        <w:t>................................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i/>
          <w:i/>
        </w:rPr>
      </w:pPr>
      <w:r>
        <w:rPr>
          <w:i/>
        </w:rPr>
        <w:t>se uznává vinným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  <w:shd w:fill="00FF00" w:val="clear"/>
        </w:rPr>
      </w:pPr>
      <w:r>
        <w:rPr>
          <w:b/>
          <w:i/>
          <w:shd w:fill="00FF00" w:val="clear"/>
        </w:rPr>
        <w:t>VARIANTA A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/>
        <w:t xml:space="preserve">ze správního deliktu dle zákona č. 13/1997 Sb., o pozemních komunikacích, § 42b odst. 1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hd w:fill="FFFF00" w:val="clear"/>
        </w:rPr>
        <w:t xml:space="preserve">pís. a) tím, že v rozporu s § 19 odst. 5 nebo § 24 </w:t>
      </w:r>
      <w:r>
        <w:rPr>
          <w:color w:val="000000"/>
          <w:shd w:fill="FFFFFF" w:val="clear"/>
        </w:rPr>
        <w:t>omezil obecné užívání dálnice, silnice, místní komunikace nebo veřejně přístupné účelové komunikace, neoprávněně zřídil objížďku, neoznačil uzavírku nebo objížďku podle rozhodnutí o omezení obecného užívání nebo nedodržel podmínky stanovené tímto rozhodnutím</w:t>
      </w:r>
    </w:p>
    <w:p>
      <w:pPr>
        <w:pStyle w:val="Normal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rPr/>
      </w:pPr>
      <w:r>
        <w:rPr>
          <w:shd w:fill="FFFF00" w:val="clear"/>
        </w:rPr>
        <w:t xml:space="preserve">pís. b) tím, že </w:t>
      </w:r>
      <w:r>
        <w:rPr>
          <w:color w:val="000000"/>
          <w:shd w:fill="FFFFFF" w:val="clear"/>
        </w:rPr>
        <w:t>v rozporu s § 25 odst. 1 až 7 užijl dálnici, silnici nebo místní komunikaci jiným než obvyklým způsobem nebo k jiným účelům, než pro které jsou určeny, anebo nedodržel podmínky stanovené v povolení zvláštního užívání</w:t>
      </w:r>
    </w:p>
    <w:p>
      <w:pPr>
        <w:pStyle w:val="Normal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rPr/>
      </w:pPr>
      <w:r>
        <w:rPr>
          <w:shd w:fill="FFFF00" w:val="clear"/>
        </w:rPr>
        <w:t xml:space="preserve">pís. c) tím, že </w:t>
      </w:r>
      <w:r>
        <w:rPr>
          <w:color w:val="000000"/>
          <w:shd w:fill="FFFFFF" w:val="clear"/>
        </w:rPr>
        <w:t>jako vlastník věci umístěné, zřizované nebo provozované bez povolení podle § 25 odst. 1 neuposlechl v rozporu s § 25 odst. 8 výzvy k jejímu odstranění, nebo jako vlastník reklamního zařízení provozovaného bez povolení podle § 25 odst. 1 neuposlechl v rozporu s § 25 odst. 10 výzvy k jeho odstranění</w:t>
      </w:r>
    </w:p>
    <w:p>
      <w:pPr>
        <w:pStyle w:val="Normal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rPr>
          <w:shd w:fill="FFFF00" w:val="clear"/>
        </w:rPr>
      </w:pPr>
      <w:r>
        <w:rPr>
          <w:shd w:fill="FFFF00" w:val="clear"/>
        </w:rPr>
        <w:t>pís. d) tím, že odstranil nebo poškodil zakrytí reklamy</w:t>
      </w:r>
    </w:p>
    <w:p>
      <w:pPr>
        <w:pStyle w:val="Normal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rPr/>
      </w:pPr>
      <w:r>
        <w:rPr>
          <w:shd w:fill="FFFF00" w:val="clear"/>
        </w:rPr>
        <w:t xml:space="preserve">pís. e) tím, že </w:t>
      </w:r>
      <w:r>
        <w:rPr>
          <w:color w:val="000000"/>
          <w:shd w:fill="FFFFFF" w:val="clear"/>
        </w:rPr>
        <w:t>v rozporu s § 31 zřizuje nebo provozuje reklamní zařízení v silničním ochranném pásmu bez povolení podle § 31 odst. 1nebo nedodržel podmínky tohoto povolení,</w:t>
      </w:r>
    </w:p>
    <w:p>
      <w:pPr>
        <w:pStyle w:val="Normal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rPr/>
      </w:pPr>
      <w:r>
        <w:rPr>
          <w:shd w:fill="FFFF00" w:val="clear"/>
        </w:rPr>
        <w:t xml:space="preserve">pís. f) tím, že </w:t>
      </w:r>
      <w:r>
        <w:rPr>
          <w:color w:val="000000"/>
          <w:shd w:fill="FFFFFF" w:val="clear"/>
        </w:rPr>
        <w:t>v rozporu s § 10 odst. 1 a 3 připojil sousední nemovitost nebo pozemní komunikaci k dálnici, silnici nebo místní komunikaci nebo upravil takové připojení nebo jej zrušil,</w:t>
      </w:r>
    </w:p>
    <w:p>
      <w:pPr>
        <w:pStyle w:val="Normal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rPr/>
      </w:pPr>
      <w:r>
        <w:rPr>
          <w:shd w:fill="FFFF00" w:val="clear"/>
        </w:rPr>
        <w:t xml:space="preserve">pís. g) tím, že </w:t>
      </w:r>
      <w:r>
        <w:rPr>
          <w:color w:val="000000"/>
          <w:shd w:fill="FFFFFF" w:val="clear"/>
        </w:rPr>
        <w:t>znečistil nebo poškodil dálnici, silnici nebo místní komunikaci, její součást nebo příslušenství</w:t>
      </w:r>
    </w:p>
    <w:p>
      <w:pPr>
        <w:pStyle w:val="Normal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rPr/>
      </w:pPr>
      <w:r>
        <w:rPr>
          <w:shd w:fill="FFFF00" w:val="clear"/>
        </w:rPr>
        <w:t xml:space="preserve">pís. h) tím, že </w:t>
      </w:r>
      <w:r>
        <w:rPr>
          <w:color w:val="000000"/>
          <w:shd w:fill="FFFFFF" w:val="clear"/>
        </w:rPr>
        <w:t>na dálnici, silnici nebo místní komunikaci provádí činnost, která je podle § 19 odst. 2 písm. a) až g) zakázána</w:t>
      </w:r>
    </w:p>
    <w:p>
      <w:pPr>
        <w:pStyle w:val="Normal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rPr/>
      </w:pPr>
      <w:r>
        <w:rPr>
          <w:shd w:fill="FFFF00" w:val="clear"/>
        </w:rPr>
        <w:t xml:space="preserve">pís. i) tím, že </w:t>
      </w:r>
      <w:r>
        <w:rPr>
          <w:color w:val="000000"/>
          <w:shd w:fill="FFFFFF" w:val="clear"/>
        </w:rPr>
        <w:t>jako vlastník vraku neuposlechl výzvy vlastníka (správce) dálnice, silnice nebo místní komunikace k odstranění vraku podle § 19 odst. 3,</w:t>
      </w:r>
    </w:p>
    <w:p>
      <w:pPr>
        <w:pStyle w:val="Normal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rPr/>
      </w:pPr>
      <w:r>
        <w:rPr>
          <w:shd w:fill="FFFF00" w:val="clear"/>
        </w:rPr>
        <w:t xml:space="preserve">pís. j) tím, že </w:t>
      </w:r>
      <w:r>
        <w:rPr>
          <w:color w:val="000000"/>
          <w:shd w:fill="FFFFFF" w:val="clear"/>
        </w:rPr>
        <w:t>bez průtahů neodstranil jím způsobené znečištění dálnice, silnice nebo místní komunikace, ani neprodleně místo takového znečištění alespoň provizorně neoznačil nebo neprodleně takovou závadu neoznámil vlastníku (správci) pozemní komunikace</w:t>
      </w:r>
    </w:p>
    <w:p>
      <w:pPr>
        <w:pStyle w:val="Normal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rPr/>
      </w:pPr>
      <w:r>
        <w:rPr>
          <w:shd w:fill="FFFF00" w:val="clear"/>
        </w:rPr>
        <w:t xml:space="preserve">pís. k) tím, že </w:t>
      </w:r>
      <w:r>
        <w:rPr>
          <w:color w:val="000000"/>
          <w:shd w:fill="FFFFFF" w:val="clear"/>
        </w:rPr>
        <w:t>neprodleně neoznámil jím způsobené poškození dálnice, silnice nebo místní komunikace vlastníku (správci) pozemní komunikace anebo neprodleně místo takového poškození alespoň provizorním způsobem neoznačil, ani neprodleně takové poškození pozemní komunikace neodstranil</w:t>
      </w:r>
    </w:p>
    <w:p>
      <w:pPr>
        <w:pStyle w:val="Normal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rPr/>
      </w:pPr>
      <w:r>
        <w:rPr>
          <w:shd w:fill="FFFF00" w:val="clear"/>
        </w:rPr>
        <w:t>pís. l) tím, že</w:t>
      </w:r>
      <w:r>
        <w:rPr>
          <w:color w:val="000000"/>
          <w:shd w:fill="FFFFFF" w:val="clear"/>
        </w:rPr>
        <w:t xml:space="preserve"> v rozporu s § 29 umístil na pozemní komunikaci pevnou překážku nebo ji neodstranil na svůj náklad ve lhůtě stanovené silničním správním úřadem</w:t>
      </w:r>
    </w:p>
    <w:p>
      <w:pPr>
        <w:pStyle w:val="Normal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rPr/>
      </w:pPr>
      <w:r>
        <w:rPr>
          <w:shd w:fill="FFFF00" w:val="clear"/>
        </w:rPr>
        <w:t>pís. m) tím, že</w:t>
      </w:r>
      <w:r>
        <w:rPr>
          <w:color w:val="000000"/>
          <w:shd w:fill="FFFFFF" w:val="clear"/>
        </w:rPr>
        <w:t xml:space="preserve"> v rozporu s § 32 prováděl stavbu nebo terénní úpravy v silničním ochranném pásmu bez povolení silničního správního úřadu nebo v rozporu s tímto povolením</w:t>
      </w:r>
    </w:p>
    <w:p>
      <w:pPr>
        <w:pStyle w:val="Normal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rPr/>
      </w:pPr>
      <w:r>
        <w:rPr>
          <w:shd w:fill="FFFF00" w:val="clear"/>
        </w:rPr>
        <w:t>pís. n) tím, že</w:t>
      </w:r>
      <w:r>
        <w:rPr>
          <w:color w:val="000000"/>
          <w:shd w:fill="FFFFFF" w:val="clear"/>
        </w:rPr>
        <w:t xml:space="preserve"> v silničním ochranném pásmu na vnitřní straně oblouku silnice nebo místní komunikace I. nebo II. třídy anebo v rozhledových trojúhelnících prostorů úrovňových křižovatek těchto pozemních komunikací prováděl činnost v rozporu s § 33</w:t>
      </w:r>
    </w:p>
    <w:p>
      <w:pPr>
        <w:pStyle w:val="Normal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rPr/>
      </w:pPr>
      <w:r>
        <w:rPr>
          <w:shd w:fill="FFFF00" w:val="clear"/>
        </w:rPr>
        <w:t>pís. o) tím, že</w:t>
      </w:r>
      <w:r>
        <w:rPr>
          <w:color w:val="000000"/>
          <w:shd w:fill="FFFFFF" w:val="clear"/>
        </w:rPr>
        <w:t xml:space="preserve"> </w:t>
      </w:r>
      <w:r>
        <w:rPr>
          <w:rStyle w:val="Appleconvertedspace"/>
          <w:color w:val="000000"/>
          <w:shd w:fill="FFFFFF" w:val="clear"/>
        </w:rPr>
        <w:t> </w:t>
      </w:r>
      <w:r>
        <w:rPr>
          <w:color w:val="000000"/>
          <w:shd w:fill="FFFFFF" w:val="clear"/>
        </w:rPr>
        <w:t>jako vlastník nemovitosti v sousedství dálnice, silnice nebo místní komunikace nestrpěl provedení nezbytných opatření k zabránění sesuvů půdy, padání kamenů, lavin a stromů nebo jejich částí, jelikož vzniklo nebezpečí výstavbou nebo provozem pozemní komunikace anebo přírodními vlivy</w:t>
      </w:r>
    </w:p>
    <w:p>
      <w:pPr>
        <w:pStyle w:val="Normal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rPr/>
      </w:pPr>
      <w:r>
        <w:rPr>
          <w:shd w:fill="FFFF00" w:val="clear"/>
        </w:rPr>
        <w:t>pís. p) tím, že</w:t>
      </w:r>
      <w:r>
        <w:rPr>
          <w:color w:val="000000"/>
          <w:shd w:fill="FFFFFF" w:val="clear"/>
        </w:rPr>
        <w:t xml:space="preserve"> jako vlastník nemovitosti v sousedství dálnice, silnice nebo místní komunikace neučinil na svůj náklad nezbytná opatření k zabránění sesuvů půdy, padání kamenů, lavin a stromů nebo jejich částí, jelikož takové nebezpečí vzniklo z jeho jednání</w:t>
      </w:r>
    </w:p>
    <w:p>
      <w:pPr>
        <w:pStyle w:val="Normal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rPr/>
      </w:pPr>
      <w:r>
        <w:rPr>
          <w:shd w:fill="FFFF00" w:val="clear"/>
        </w:rPr>
        <w:t>pís. q) tím, že</w:t>
      </w:r>
      <w:r>
        <w:rPr>
          <w:color w:val="000000"/>
          <w:shd w:fill="FFFFFF" w:val="clear"/>
        </w:rPr>
        <w:t xml:space="preserve"> jako prodejce nevyznačil při prodeji na kupónu prokazujícím zaplacení časového poplatku počátek doby platnosti kupónu podle § 21 písm. c)</w:t>
      </w:r>
    </w:p>
    <w:p>
      <w:pPr>
        <w:pStyle w:val="Normal"/>
        <w:rPr/>
      </w:pPr>
      <w:r>
        <w:rPr/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rPr/>
      </w:pPr>
      <w:r>
        <w:rPr>
          <w:szCs w:val="24"/>
        </w:rPr>
        <w:t xml:space="preserve">, a to tak že: </w:t>
      </w:r>
      <w:r>
        <w:rPr>
          <w:szCs w:val="24"/>
          <w:shd w:fill="FFFF00" w:val="clear"/>
        </w:rPr>
        <w:t>...........................................................................................................................................</w:t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rPr>
          <w:szCs w:val="24"/>
        </w:rPr>
      </w:pPr>
      <w:r>
        <w:rPr>
          <w:szCs w:val="24"/>
        </w:rPr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rPr>
          <w:szCs w:val="24"/>
        </w:rPr>
      </w:pPr>
      <w:r>
        <w:rPr>
          <w:szCs w:val="24"/>
        </w:rPr>
      </w:r>
    </w:p>
    <w:p>
      <w:pPr>
        <w:pStyle w:val="Normal"/>
        <w:rPr>
          <w:b/>
          <w:b/>
          <w:i/>
          <w:i/>
          <w:shd w:fill="00FF00" w:val="clear"/>
        </w:rPr>
      </w:pPr>
      <w:r>
        <w:rPr>
          <w:b/>
          <w:i/>
          <w:shd w:fill="00FF00" w:val="clear"/>
        </w:rPr>
        <w:t>VARIANTA B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/>
        <w:t xml:space="preserve">z přestupku dle zákona č. 13/1997 Sb., o pozemních komunikacích, § 42b odst. 3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hd w:fill="FFFF00" w:val="clear"/>
        </w:rPr>
        <w:t xml:space="preserve">pís. a) tím, že v rozporu s § 36 odst. 6 </w:t>
      </w:r>
      <w:r>
        <w:rPr>
          <w:color w:val="000000"/>
          <w:shd w:fill="FFFFFF" w:val="clear"/>
        </w:rPr>
        <w:t>neprodleně neuzavřel nebo neoznačil příslušnou část pozemní komunikace v případě havárie této sítě nebo tohoto vedení anebo tuto havárii neprodleně neoznámil vlastníku (správci) pozemní komunikace</w:t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>
          <w:shd w:fill="FFFF00" w:val="clear"/>
        </w:rPr>
        <w:t xml:space="preserve">pís. b) tím, že v rozporu s § 36 odst. 6 </w:t>
      </w:r>
      <w:r>
        <w:rPr>
          <w:color w:val="000000"/>
          <w:shd w:fill="FFFFFF" w:val="clear"/>
        </w:rPr>
        <w:t>neoznámil vlastníku (správci) pozemní komunikace provedení nezbytných prací k bezprostřednímu odstranění havárie této sítě nebo tohoto vedení anebo neoznačil nebo nezabezpečil místo provádění těchto prací</w:t>
      </w:r>
    </w:p>
    <w:p>
      <w:pPr>
        <w:pStyle w:val="Normal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rPr/>
      </w:pPr>
      <w:r>
        <w:rPr>
          <w:shd w:fill="FFFF00" w:val="clear"/>
        </w:rPr>
        <w:t xml:space="preserve">pís. c) tím, že </w:t>
      </w:r>
      <w:r>
        <w:rPr>
          <w:color w:val="000000"/>
          <w:shd w:fill="FFFFFF" w:val="clear"/>
        </w:rPr>
        <w:t>v rozporu s § 36 odst. 5 nesplnil povinnost zajistit bezúplatně potřebné podklady a odborný dozor při provádění stavebních prací na dálnici, silnici nebo místní komunikaci</w:t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rPr>
          <w:szCs w:val="24"/>
        </w:rPr>
      </w:pPr>
      <w:r>
        <w:rPr>
          <w:szCs w:val="24"/>
        </w:rPr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rPr/>
      </w:pPr>
      <w:r>
        <w:rPr>
          <w:szCs w:val="24"/>
        </w:rPr>
        <w:t xml:space="preserve">, a to tak že: </w:t>
      </w:r>
      <w:r>
        <w:rPr>
          <w:szCs w:val="24"/>
          <w:shd w:fill="FFFF00" w:val="clear"/>
        </w:rPr>
        <w:t>...........................................................................................................................................</w:t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rPr>
          <w:szCs w:val="24"/>
        </w:rPr>
      </w:pPr>
      <w:r>
        <w:rPr>
          <w:szCs w:val="24"/>
        </w:rPr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rPr>
          <w:szCs w:val="24"/>
        </w:rPr>
      </w:pPr>
      <w:r>
        <w:rPr>
          <w:szCs w:val="24"/>
        </w:rPr>
      </w:r>
    </w:p>
    <w:p>
      <w:pPr>
        <w:pStyle w:val="Normal"/>
        <w:rPr>
          <w:b/>
          <w:b/>
          <w:i/>
          <w:i/>
          <w:shd w:fill="00FF00" w:val="clear"/>
        </w:rPr>
      </w:pPr>
      <w:r>
        <w:rPr>
          <w:b/>
          <w:i/>
          <w:shd w:fill="00FF00" w:val="clear"/>
        </w:rPr>
        <w:t>VARIANTA C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/>
        <w:t>z přestupku dle zákona č. 13/1997 Sb., o pozemních komunikacích, § 42b odst. 4</w:t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rPr>
          <w:szCs w:val="24"/>
        </w:rPr>
      </w:pPr>
      <w:r>
        <w:rPr>
          <w:szCs w:val="24"/>
        </w:rPr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rPr/>
      </w:pPr>
      <w:r>
        <w:rPr>
          <w:szCs w:val="24"/>
          <w:shd w:fill="FFFF00" w:val="clear"/>
        </w:rPr>
        <w:t xml:space="preserve">tím, že </w:t>
      </w:r>
      <w:r>
        <w:rPr>
          <w:color w:val="000000"/>
          <w:szCs w:val="24"/>
          <w:shd w:fill="FFFFFF" w:val="clear"/>
        </w:rPr>
        <w:t>na nemovitosti ve svém vlastnictví, nacházející se v silničním ochranném pásmu strpěl umístění reklamního zařízení bez povolení silničního správního úřadu</w:t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rPr>
          <w:szCs w:val="24"/>
        </w:rPr>
      </w:pPr>
      <w:r>
        <w:rPr>
          <w:szCs w:val="24"/>
        </w:rPr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rPr/>
      </w:pPr>
      <w:r>
        <w:rPr>
          <w:szCs w:val="24"/>
        </w:rPr>
        <w:t xml:space="preserve">, a to tak že: </w:t>
      </w:r>
      <w:r>
        <w:rPr>
          <w:szCs w:val="24"/>
          <w:shd w:fill="FFFF00" w:val="clear"/>
        </w:rPr>
        <w:t>...........................................................................................................................................</w:t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rPr>
          <w:szCs w:val="24"/>
        </w:rPr>
      </w:pPr>
      <w:r>
        <w:rPr>
          <w:szCs w:val="24"/>
        </w:rPr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rPr>
          <w:szCs w:val="24"/>
        </w:rPr>
      </w:pPr>
      <w:r>
        <w:rPr>
          <w:szCs w:val="24"/>
        </w:rPr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rPr/>
      </w:pPr>
      <w:r>
        <w:rPr>
          <w:szCs w:val="24"/>
        </w:rPr>
        <w:t xml:space="preserve">Za spáchání uvedeného přestupku se obviněnému ukládá dle § 42b odst. 6 pís </w:t>
      </w:r>
      <w:r>
        <w:rPr>
          <w:szCs w:val="24"/>
          <w:shd w:fill="FFFF00" w:val="clear"/>
        </w:rPr>
        <w:t>.... (a/b/c/e)</w:t>
      </w:r>
      <w:r>
        <w:rPr>
          <w:szCs w:val="24"/>
        </w:rPr>
        <w:t xml:space="preserve"> sankce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center"/>
        <w:rPr/>
      </w:pPr>
      <w:r>
        <w:rPr>
          <w:i/>
          <w:shd w:fill="FFFF00" w:val="clear"/>
        </w:rPr>
        <w:t>.........................................................................................K</w:t>
      </w:r>
      <w:r>
        <w:rPr>
          <w:i/>
        </w:rPr>
        <w:t>č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rPr/>
      </w:pPr>
      <w:r>
        <w:rPr>
          <w:szCs w:val="24"/>
        </w:rPr>
        <w:t xml:space="preserve">V souladu s § 79 odst. 1 zákona č. 200/1990 Sb., se obviněnému ukládá povinnost uhradit náklady řízení stanovené vyhláškou č. 231/1996 Sb., kterou se stanoví paušální částka nákladů řízení o přestupcích, ve výši </w:t>
      </w:r>
      <w:r>
        <w:rPr>
          <w:szCs w:val="24"/>
          <w:shd w:fill="FFFF00" w:val="clear"/>
        </w:rPr>
        <w:t>.................,</w:t>
      </w:r>
      <w:r>
        <w:rPr>
          <w:szCs w:val="24"/>
        </w:rPr>
        <w:t xml:space="preserve"> a to 15 dnů ode dne nabytí právní moci tohoto rozhodnutí.</w:t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rPr>
          <w:szCs w:val="24"/>
        </w:rPr>
      </w:pPr>
      <w:r>
        <w:rPr>
          <w:szCs w:val="24"/>
        </w:rPr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rPr>
          <w:szCs w:val="24"/>
        </w:rPr>
      </w:pPr>
      <w:r>
        <w:rPr>
          <w:szCs w:val="24"/>
        </w:rPr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Odůvodnění</w:t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rPr/>
      </w:pPr>
      <w:r>
        <w:rPr>
          <w:szCs w:val="24"/>
        </w:rPr>
        <w:t xml:space="preserve">Vzhledem k </w:t>
      </w:r>
      <w:r>
        <w:rPr>
          <w:szCs w:val="24"/>
          <w:shd w:fill="FFFF00" w:val="clear"/>
        </w:rPr>
        <w:t>..............................................................................................................................</w:t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rPr/>
      </w:pPr>
      <w:r>
        <w:rPr>
          <w:szCs w:val="24"/>
          <w:shd w:fill="FFFF00" w:val="clear"/>
        </w:rPr>
        <w:t>...................................................................................................................................................</w:t>
      </w:r>
      <w:r>
        <w:rPr>
          <w:szCs w:val="24"/>
        </w:rPr>
        <w:t xml:space="preserve"> </w:t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rPr/>
      </w:pPr>
      <w:r>
        <w:rPr>
          <w:szCs w:val="24"/>
          <w:shd w:fill="FFFF00" w:val="clear"/>
        </w:rPr>
        <w:t>...................................................................................................................................................</w:t>
      </w:r>
      <w:r>
        <w:rPr>
          <w:szCs w:val="24"/>
        </w:rPr>
        <w:t xml:space="preserve"> komise rozhodla tak, jak je uvedeno ve výrokové části.</w:t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szCs w:val="24"/>
        </w:rPr>
      </w:pPr>
      <w:r>
        <w:rPr>
          <w:szCs w:val="24"/>
        </w:rPr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szCs w:val="24"/>
        </w:rPr>
      </w:pPr>
      <w:r>
        <w:rPr>
          <w:szCs w:val="24"/>
        </w:rPr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Poučení</w:t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szCs w:val="24"/>
        </w:rPr>
      </w:pPr>
      <w:r>
        <w:rPr>
          <w:szCs w:val="24"/>
        </w:rPr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rPr/>
      </w:pPr>
      <w:r>
        <w:rPr>
          <w:szCs w:val="24"/>
        </w:rPr>
        <w:t xml:space="preserve">Proti tomuto rozhodnutí se lze odvolat do 15 dnů ode dne jeho doručení, a to ke Krajskému úřadu </w:t>
      </w:r>
      <w:r>
        <w:rPr>
          <w:szCs w:val="24"/>
          <w:shd w:fill="FFFF00" w:val="clear"/>
        </w:rPr>
        <w:t>.................................</w:t>
      </w:r>
      <w:r>
        <w:rPr>
          <w:szCs w:val="24"/>
        </w:rPr>
        <w:t xml:space="preserve"> v </w:t>
      </w:r>
      <w:r>
        <w:rPr>
          <w:szCs w:val="24"/>
          <w:shd w:fill="FFFF00" w:val="clear"/>
        </w:rPr>
        <w:t>.....................</w:t>
      </w:r>
      <w:r>
        <w:rPr>
          <w:szCs w:val="24"/>
        </w:rPr>
        <w:t xml:space="preserve"> , podáním učiněným prostřednictvím zdejšího obecního úřadu v počtu </w:t>
      </w:r>
      <w:r>
        <w:rPr>
          <w:szCs w:val="24"/>
          <w:shd w:fill="FFFF00" w:val="clear"/>
        </w:rPr>
        <w:t>..........</w:t>
      </w:r>
      <w:r>
        <w:rPr>
          <w:szCs w:val="24"/>
        </w:rPr>
        <w:t xml:space="preserve"> stejnopisů. Odvolání má odkladný účinek.</w:t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NormlnwebVerdana10b"/>
        <w:spacing w:before="0" w:after="120"/>
        <w:jc w:val="both"/>
        <w:rPr>
          <w:rFonts w:ascii="Times New Roman" w:hAnsi="Times New Roman"/>
          <w:sz w:val="24"/>
          <w:shd w:fill="FFFF00" w:val="clear"/>
        </w:rPr>
      </w:pPr>
      <w:r>
        <w:rPr>
          <w:rFonts w:ascii="Times New Roman" w:hAnsi="Times New Roman"/>
          <w:sz w:val="24"/>
          <w:shd w:fill="FFFF00" w:val="clear"/>
        </w:rPr>
        <w:t>ÚŘEDNÍ RAZÍTKO</w:t>
      </w:r>
    </w:p>
    <w:p>
      <w:pPr>
        <w:pStyle w:val="StylNormlnwebVerdana10b"/>
        <w:spacing w:before="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NormlnwebVerdana10b"/>
        <w:spacing w:before="0" w:after="120"/>
        <w:jc w:val="both"/>
        <w:rPr>
          <w:rFonts w:ascii="Times New Roman" w:hAnsi="Times New Roman"/>
          <w:sz w:val="24"/>
          <w:shd w:fill="FFFF00" w:val="clear"/>
        </w:rPr>
      </w:pPr>
      <w:r>
        <w:rPr>
          <w:rFonts w:ascii="Times New Roman" w:hAnsi="Times New Roman"/>
          <w:sz w:val="24"/>
          <w:shd w:fill="FFFF00" w:val="clear"/>
        </w:rPr>
        <w:t>.....................................</w:t>
      </w:r>
    </w:p>
    <w:p>
      <w:pPr>
        <w:pStyle w:val="StylNormlnwebVerdana10b"/>
        <w:spacing w:before="0" w:after="120"/>
        <w:jc w:val="both"/>
        <w:rPr>
          <w:rFonts w:ascii="Times New Roman" w:hAnsi="Times New Roman"/>
          <w:sz w:val="24"/>
          <w:shd w:fill="FFFF00" w:val="clear"/>
        </w:rPr>
      </w:pPr>
      <w:r>
        <w:rPr>
          <w:rFonts w:ascii="Times New Roman" w:hAnsi="Times New Roman"/>
          <w:sz w:val="24"/>
          <w:shd w:fill="FFFF00" w:val="clear"/>
        </w:rPr>
        <w:t>Jméno, Příjmení</w:t>
      </w:r>
    </w:p>
    <w:p>
      <w:pPr>
        <w:pStyle w:val="Normal"/>
        <w:rPr>
          <w:shd w:fill="FFFF00" w:val="clear"/>
        </w:rPr>
      </w:pPr>
      <w:r>
        <w:rPr>
          <w:shd w:fill="FFFF00" w:val="clear"/>
        </w:rPr>
        <w:t>Funkce</w:t>
      </w:r>
    </w:p>
    <w:p>
      <w:pPr>
        <w:pStyle w:val="Nadpis2"/>
        <w:numPr>
          <w:ilvl w:val="0"/>
          <w:numId w:val="0"/>
        </w:numPr>
        <w:spacing w:before="200" w:after="120"/>
        <w:ind w:left="578" w:right="0" w:hanging="578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paragraph" w:styleId="Nadpis2">
    <w:name w:val="Nadpis 2"/>
    <w:basedOn w:val="Normal"/>
    <w:pPr>
      <w:keepNext/>
      <w:keepLines/>
      <w:numPr>
        <w:ilvl w:val="1"/>
        <w:numId w:val="1"/>
      </w:numPr>
      <w:spacing w:before="200" w:after="120"/>
      <w:ind w:left="578" w:right="0" w:hanging="578"/>
      <w:outlineLvl w:val="1"/>
      <w:outlineLvl w:val="1"/>
    </w:pPr>
    <w:rPr>
      <w:rFonts w:ascii="Calibri" w:hAnsi="Calibri" w:eastAsia="SimSun" w:cs="Mangal"/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Appleconvertedspace">
    <w:name w:val="apple-converted-space"/>
    <w:basedOn w:val="DefaultParagraphFont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Záhlaví"/>
    <w:basedOn w:val="Normal"/>
    <w:pPr>
      <w:tabs>
        <w:tab w:val="center" w:pos="4536" w:leader="none"/>
        <w:tab w:val="right" w:pos="9072" w:leader="none"/>
      </w:tabs>
      <w:suppressAutoHyphens w:val="true"/>
      <w:spacing w:before="0" w:after="0"/>
      <w:jc w:val="left"/>
    </w:pPr>
    <w:rPr>
      <w:rFonts w:eastAsia="Times New Roman" w:cs="Times New Roman"/>
      <w:szCs w:val="20"/>
      <w:lang w:eastAsia="ar-SA"/>
    </w:rPr>
  </w:style>
  <w:style w:type="paragraph" w:styleId="Import4">
    <w:name w:val="Import 4"/>
    <w:qFormat/>
    <w:pPr>
      <w:widowControl/>
      <w:tabs>
        <w:tab w:val="left" w:pos="360" w:leader="none"/>
        <w:tab w:val="left" w:pos="1224" w:leader="none"/>
        <w:tab w:val="left" w:pos="2088" w:leader="none"/>
        <w:tab w:val="left" w:pos="2952" w:leader="none"/>
        <w:tab w:val="left" w:pos="3816" w:leader="none"/>
        <w:tab w:val="left" w:pos="4680" w:leader="none"/>
        <w:tab w:val="left" w:pos="5544" w:leader="none"/>
        <w:tab w:val="left" w:pos="6408" w:leader="none"/>
        <w:tab w:val="left" w:pos="7272" w:leader="none"/>
        <w:tab w:val="left" w:pos="8136" w:leader="none"/>
      </w:tabs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sz w:val="24"/>
      <w:szCs w:val="20"/>
      <w:lang w:val="en-US" w:eastAsia="ar-SA" w:bidi="hi-IN"/>
    </w:rPr>
  </w:style>
  <w:style w:type="paragraph" w:styleId="StylNormlnwebVerdana10b">
    <w:name w:val="Styl Normální (web) + Verdana 10 b.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280"/>
      <w:jc w:val="left"/>
    </w:pPr>
    <w:rPr>
      <w:rFonts w:ascii="Verdana" w:hAnsi="Verdana" w:eastAsia="Times New Roman" w:cs="Mangal"/>
      <w:color w:val="auto"/>
      <w:sz w:val="20"/>
      <w:szCs w:val="24"/>
      <w:lang w:eastAsia="ar-SA" w:val="cs-CZ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2015-08-19T12:54:16Z</dcterms:created>
  <dc:language>cs-CZ</dc:language>
  <dcterms:modified xsi:type="dcterms:W3CDTF">2015-08-19T12:54:25Z</dcterms:modified>
  <cp:revision>1</cp:revision>
</cp:coreProperties>
</file>