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0"/>
          <w:numId w:val="0"/>
        </w:numPr>
        <w:spacing w:before="200" w:after="120"/>
        <w:ind w:left="578" w:hanging="578"/>
        <w:rPr/>
      </w:pPr>
      <w:bookmarkStart w:id="0" w:name="_Toc422834795"/>
      <w:r>
        <w:rPr/>
        <w:t xml:space="preserve">Vzorový dokument </w:t>
      </w:r>
      <w:bookmarkStart w:id="1" w:name="__DdeLink__41778_285616632"/>
      <w:bookmarkEnd w:id="0"/>
      <w:bookmarkEnd w:id="1"/>
      <w:r>
        <w:rPr/>
        <w:t>11-1 – Rozhodnutí o umístění stavby (přípojky)</w:t>
      </w:r>
    </w:p>
    <w:p>
      <w:pPr>
        <w:pStyle w:val="Normal"/>
        <w:rPr/>
      </w:pPr>
      <w:r>
        <w:rPr/>
      </w:r>
    </w:p>
    <w:p>
      <w:pPr>
        <w:pStyle w:val="Zhlav"/>
        <w:jc w:val="center"/>
        <w:rPr/>
      </w:pPr>
      <w:r>
        <w:rPr>
          <w:b/>
          <w:bCs/>
          <w:sz w:val="32"/>
        </w:rPr>
        <w:t xml:space="preserve">Obecní úřad </w:t>
      </w:r>
      <w:r>
        <w:rPr>
          <w:b/>
          <w:bCs/>
          <w:sz w:val="32"/>
          <w:shd w:fill="FFFF00" w:val="clear"/>
        </w:rPr>
        <w:t>........................</w:t>
      </w:r>
    </w:p>
    <w:p>
      <w:pPr>
        <w:pStyle w:val="Normal"/>
        <w:tabs>
          <w:tab w:val="left" w:pos="1560" w:leader="none"/>
        </w:tabs>
        <w:rPr>
          <w:bCs/>
        </w:rPr>
      </w:pPr>
      <w:r>
        <w:rPr>
          <w:bCs/>
        </w:rPr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se sídlem: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Tel.: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Fax.: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E-mail: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</w:t>
      </w:r>
    </w:p>
    <w:p>
      <w:pPr>
        <w:pStyle w:val="Import4"/>
        <w:ind w:right="284" w:hanging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Žadatel: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Narozen: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Adresa: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</w:t>
      </w:r>
    </w:p>
    <w:p>
      <w:pPr>
        <w:pStyle w:val="Import4"/>
        <w:ind w:right="284" w:hanging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</w:r>
    </w:p>
    <w:p>
      <w:pPr>
        <w:pStyle w:val="Import4"/>
        <w:ind w:right="284" w:hanging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Váš dopis ze dne: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Naše značka: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Č. j.: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.................................</w:t>
      </w:r>
    </w:p>
    <w:p>
      <w:pPr>
        <w:pStyle w:val="Import4"/>
        <w:ind w:right="284" w:hanging="0"/>
        <w:rPr/>
      </w:pPr>
      <w:r>
        <w:rPr>
          <w:rFonts w:ascii="Times New Roman" w:hAnsi="Times New Roman"/>
          <w:szCs w:val="24"/>
          <w:lang w:val="cs-CZ"/>
        </w:rPr>
        <w:t xml:space="preserve">Vyřizuje: </w:t>
      </w:r>
      <w:r>
        <w:rPr>
          <w:rFonts w:ascii="Times New Roman" w:hAnsi="Times New Roman"/>
          <w:szCs w:val="24"/>
          <w:shd w:fill="FFFF00" w:val="clear"/>
          <w:lang w:val="cs-CZ"/>
        </w:rPr>
        <w:t>.........................</w:t>
      </w:r>
    </w:p>
    <w:p>
      <w:pPr>
        <w:pStyle w:val="Import4"/>
        <w:ind w:right="284" w:hanging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</w:r>
    </w:p>
    <w:p>
      <w:pPr>
        <w:pStyle w:val="Import4"/>
        <w:ind w:right="284" w:hanging="0"/>
        <w:jc w:val="center"/>
        <w:rPr/>
      </w:pPr>
      <w:r>
        <w:rPr>
          <w:rFonts w:ascii="Times New Roman" w:hAnsi="Times New Roman"/>
          <w:i/>
          <w:sz w:val="28"/>
          <w:szCs w:val="28"/>
          <w:lang w:val="cs-CZ"/>
        </w:rPr>
        <w:t>Rozhodnutí</w:t>
      </w:r>
    </w:p>
    <w:p>
      <w:pPr>
        <w:pStyle w:val="Normal"/>
        <w:rPr/>
      </w:pPr>
      <w:r>
        <w:rPr/>
        <w:t xml:space="preserve">Dle § 92 zákona č. 183/2006 Sb., o územním plánování a stavebním řádu, § 9 zákona č. 503/2006 Sb., o podrobnější úpravě územního řízení, veřejnoprávní smlouvy a územního opatření, a § 67 zákona č. 500/2004 Sb., správní řád, posoudil obecní úřad </w:t>
      </w:r>
      <w:r>
        <w:rPr>
          <w:shd w:fill="FFFF00" w:val="clear"/>
        </w:rPr>
        <w:t>................</w:t>
      </w:r>
      <w:r>
        <w:rPr/>
        <w:t xml:space="preserve"> , jako příslušný orgán dle tohoto zákona, žádost o vydání rozhodnutí o umístění stavby nebo zařízení, ve kterém žádal o povolení umístění </w:t>
      </w:r>
      <w:r>
        <w:rPr>
          <w:shd w:fill="FFFF00" w:val="clear"/>
        </w:rPr>
        <w:t>.....................................</w:t>
      </w:r>
      <w:r>
        <w:rPr/>
        <w:t xml:space="preserve"> , na pozemku parcelní číslo </w:t>
      </w:r>
      <w:r>
        <w:rPr>
          <w:shd w:fill="FFFF00" w:val="clear"/>
        </w:rPr>
        <w:t>............</w:t>
      </w:r>
      <w:r>
        <w:rPr/>
        <w:t xml:space="preserve">, k. ú. </w:t>
      </w:r>
      <w:r>
        <w:rPr>
          <w:shd w:fill="FFFF00" w:val="clear"/>
        </w:rPr>
        <w:t>...............</w:t>
      </w:r>
      <w:r>
        <w:rPr/>
        <w:t xml:space="preserve"> , kterou podal žadatel </w:t>
      </w:r>
      <w:r>
        <w:rPr>
          <w:shd w:fill="FFFF00" w:val="clear"/>
        </w:rPr>
        <w:t>...........................</w:t>
      </w:r>
      <w:r>
        <w:rPr/>
        <w:t xml:space="preserve"> , nar. </w:t>
      </w:r>
      <w:r>
        <w:rPr>
          <w:shd w:fill="FFFF00" w:val="clear"/>
        </w:rPr>
        <w:t>..............</w:t>
      </w:r>
      <w:r>
        <w:rPr/>
        <w:t xml:space="preserve"> , bytem </w:t>
      </w:r>
      <w:r>
        <w:rPr>
          <w:shd w:fill="FFFF00" w:val="clear"/>
        </w:rPr>
        <w:t>...............................</w:t>
      </w:r>
      <w:r>
        <w:rPr/>
        <w:t xml:space="preserve"> , a na základě tohoto posouzení rozhodl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i/>
        </w:rPr>
        <w:t>takto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Obecní úřad vydává rozhodnutí o umístění </w:t>
      </w:r>
      <w:r>
        <w:rPr>
          <w:shd w:fill="FFFF00" w:val="clear"/>
        </w:rPr>
        <w:t>..........................................</w:t>
      </w:r>
      <w:r>
        <w:rPr/>
        <w:t xml:space="preserve"> pro objekt </w:t>
      </w:r>
      <w:r>
        <w:rPr>
          <w:shd w:fill="FFFF00" w:val="clear"/>
        </w:rPr>
        <w:t>...........................</w:t>
      </w:r>
      <w:r>
        <w:rPr/>
        <w:t xml:space="preserve"> na adrese (na pozemku p.č……., v k.ú.) </w:t>
      </w:r>
      <w:r>
        <w:rPr>
          <w:shd w:fill="FFFF00" w:val="clear"/>
        </w:rPr>
        <w:t>......................................</w:t>
      </w:r>
      <w:r>
        <w:rPr/>
        <w:t xml:space="preserve"> .</w:t>
      </w:r>
    </w:p>
    <w:p>
      <w:pPr>
        <w:pStyle w:val="Normal"/>
        <w:rPr/>
      </w:pPr>
      <w:r>
        <w:rPr/>
        <w:t>Pro umístění stavby se stanovují tyto podmínky: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jc w:val="center"/>
        <w:rPr/>
      </w:pPr>
      <w:r>
        <w:rPr>
          <w:i/>
          <w:sz w:val="28"/>
          <w:szCs w:val="28"/>
        </w:rPr>
        <w:t>Odůvodnění</w:t>
      </w:r>
    </w:p>
    <w:p>
      <w:pPr>
        <w:pStyle w:val="Normal"/>
        <w:rPr/>
      </w:pPr>
      <w:r>
        <w:rPr/>
        <w:t xml:space="preserve">Obecní úřad obdržel dne </w:t>
      </w:r>
      <w:r>
        <w:rPr>
          <w:shd w:fill="FFFF00" w:val="clear"/>
        </w:rPr>
        <w:t>....................</w:t>
      </w:r>
      <w:r>
        <w:rPr/>
        <w:t xml:space="preserve"> návrh </w:t>
      </w:r>
      <w:r>
        <w:rPr>
          <w:shd w:fill="FFFF00" w:val="clear"/>
        </w:rPr>
        <w:t>...........................,</w:t>
      </w:r>
      <w:r>
        <w:rPr/>
        <w:t xml:space="preserve"> nar. </w:t>
      </w:r>
      <w:r>
        <w:rPr>
          <w:shd w:fill="FFFF00" w:val="clear"/>
        </w:rPr>
        <w:t>..............</w:t>
      </w:r>
      <w:r>
        <w:rPr/>
        <w:t xml:space="preserve"> , bytem </w:t>
      </w:r>
      <w:r>
        <w:rPr>
          <w:shd w:fill="FFFF00" w:val="clear"/>
        </w:rPr>
        <w:t>................................</w:t>
      </w:r>
      <w:r>
        <w:rPr/>
        <w:t xml:space="preserve"> o vydání rozhodnutí o umístění stavby nebo zařízení, ve kterém žádal o povolení umístění </w:t>
      </w:r>
      <w:r>
        <w:rPr>
          <w:shd w:fill="FFFF00" w:val="clear"/>
        </w:rPr>
        <w:t>.....................................</w:t>
      </w:r>
      <w:r>
        <w:rPr/>
        <w:t xml:space="preserve"> , na pozemku parcelní číslo </w:t>
      </w:r>
      <w:r>
        <w:rPr>
          <w:shd w:fill="FFFF00" w:val="clear"/>
        </w:rPr>
        <w:t>............</w:t>
      </w:r>
      <w:r>
        <w:rPr/>
        <w:t xml:space="preserve"> , k. ú. </w:t>
      </w:r>
      <w:r>
        <w:rPr>
          <w:shd w:fill="FFFF00" w:val="clear"/>
        </w:rPr>
        <w:t>.............</w:t>
      </w:r>
      <w:r>
        <w:rPr/>
        <w:t xml:space="preserve"> .</w:t>
      </w:r>
    </w:p>
    <w:p>
      <w:pPr>
        <w:pStyle w:val="Normal"/>
        <w:rPr/>
      </w:pPr>
      <w:r>
        <w:rPr/>
        <w:t>Umístění stavby je v souladu se schválenou územně plánovací dokumentací a umístění stavby vyhovuje všem obecným požadavkům na využívání území.</w:t>
      </w:r>
    </w:p>
    <w:p>
      <w:pPr>
        <w:pStyle w:val="Normal"/>
        <w:rPr/>
      </w:pPr>
      <w:r>
        <w:rPr/>
        <w:t>Své stanoviska sdělili: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>
          <w:shd w:fill="FFFF00" w:val="clear"/>
        </w:rPr>
        <w:t>..........................................................................................</w:t>
      </w:r>
    </w:p>
    <w:p>
      <w:pPr>
        <w:pStyle w:val="Normal"/>
        <w:rPr/>
      </w:pPr>
      <w:r>
        <w:rPr/>
        <w:t>Na základě těchto skutečností vydal obecní úřad výše uvedené rozhodnutí.</w:t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rPr>
          <w:szCs w:val="24"/>
        </w:rPr>
      </w:pPr>
      <w:r>
        <w:rPr>
          <w:szCs w:val="24"/>
        </w:rPr>
      </w:r>
    </w:p>
    <w:p>
      <w:pPr>
        <w:pStyle w:val="Zhlav"/>
        <w:jc w:val="center"/>
        <w:rPr/>
      </w:pPr>
      <w:r>
        <w:rPr>
          <w:i/>
          <w:sz w:val="28"/>
          <w:szCs w:val="28"/>
        </w:rPr>
        <w:t>Poučení</w:t>
      </w:r>
    </w:p>
    <w:p>
      <w:pPr>
        <w:pStyle w:val="Zhlav"/>
        <w:rPr/>
      </w:pPr>
      <w:r>
        <w:rPr>
          <w:szCs w:val="24"/>
        </w:rPr>
        <w:t xml:space="preserve">Proti tomuto rozhodnutí se lze odvolat do 15 dnů ode dne jeho doručení, a to ke Krajskému úřadu </w:t>
      </w:r>
      <w:r>
        <w:rPr>
          <w:szCs w:val="24"/>
          <w:shd w:fill="FFFF00" w:val="clear"/>
        </w:rPr>
        <w:t>.................................</w:t>
      </w:r>
      <w:r>
        <w:rPr>
          <w:szCs w:val="24"/>
        </w:rPr>
        <w:t xml:space="preserve"> v </w:t>
      </w:r>
      <w:r>
        <w:rPr>
          <w:szCs w:val="24"/>
          <w:shd w:fill="FFFF00" w:val="clear"/>
        </w:rPr>
        <w:t>.....................</w:t>
      </w:r>
      <w:r>
        <w:rPr>
          <w:szCs w:val="24"/>
        </w:rPr>
        <w:t xml:space="preserve"> , podáním učiněným prostřednictvím zdejšího obecního úřadu v počtu </w:t>
      </w:r>
      <w:r>
        <w:rPr>
          <w:szCs w:val="24"/>
          <w:shd w:fill="FFFF00" w:val="clear"/>
        </w:rPr>
        <w:t>..........</w:t>
      </w:r>
      <w:r>
        <w:rPr>
          <w:szCs w:val="24"/>
        </w:rPr>
        <w:t xml:space="preserve"> stejnopisů. Odvolání má odkladný účinek.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>
          <w:shd w:fill="FFFF00" w:val="clear"/>
        </w:rPr>
        <w:t>.....................</w:t>
      </w:r>
      <w:r>
        <w:rPr/>
        <w:t xml:space="preserve"> dne </w:t>
      </w:r>
      <w:r>
        <w:rPr>
          <w:shd w:fill="FFFF00" w:val="clear"/>
        </w:rPr>
        <w:t>........................</w:t>
      </w:r>
    </w:p>
    <w:p>
      <w:pPr>
        <w:pStyle w:val="Normal"/>
        <w:rPr/>
      </w:pPr>
      <w:r>
        <w:rPr/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ÚŘEDNÍ RAZÍTKO</w:t>
      </w:r>
    </w:p>
    <w:p>
      <w:pPr>
        <w:pStyle w:val="StylNormlnwebVerdana10b"/>
        <w:spacing w:before="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Jméno, Příjmení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Funkce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</w:rPr>
        <w:t>Obdrží: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........................</w:t>
      </w:r>
    </w:p>
    <w:p>
      <w:pPr>
        <w:pStyle w:val="StylNormlnwebVerdana10b"/>
        <w:spacing w:before="0" w:after="120"/>
        <w:jc w:val="both"/>
        <w:rPr/>
      </w:pPr>
      <w:r>
        <w:rPr>
          <w:rFonts w:ascii="Times New Roman" w:hAnsi="Times New Roman"/>
          <w:sz w:val="24"/>
          <w:shd w:fill="FFFF00" w:val="clear"/>
        </w:rPr>
        <w:t>.......................</w:t>
      </w:r>
    </w:p>
    <w:p>
      <w:pPr>
        <w:pStyle w:val="Normal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2">
    <w:name w:val="Nadpis 2"/>
    <w:basedOn w:val="Normal"/>
    <w:pPr>
      <w:keepNext/>
      <w:keepLines/>
      <w:numPr>
        <w:ilvl w:val="1"/>
        <w:numId w:val="1"/>
      </w:numPr>
      <w:spacing w:before="200" w:after="120"/>
      <w:ind w:left="578" w:hanging="578"/>
      <w:outlineLvl w:val="1"/>
      <w:outlineLvl w:val="1"/>
    </w:pPr>
    <w:rPr>
      <w:rFonts w:ascii="Calibri" w:hAnsi="Calibri" w:eastAsia="" w:cs="" w:asciiTheme="minorHAnsi" w:cstheme="majorBidi" w:eastAsiaTheme="majorEastAsia" w:hAnsiTheme="minorHAnsi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suppressAutoHyphens w:val="true"/>
      <w:spacing w:before="0" w:after="0"/>
      <w:jc w:val="left"/>
    </w:pPr>
    <w:rPr>
      <w:rFonts w:eastAsia="Times New Roman" w:cs="Times New Roman"/>
      <w:szCs w:val="20"/>
      <w:lang w:eastAsia="ar-SA"/>
    </w:rPr>
  </w:style>
  <w:style w:type="paragraph" w:styleId="Import4">
    <w:name w:val="Import 4"/>
    <w:qFormat/>
    <w:pPr>
      <w:widowControl/>
      <w:tabs>
        <w:tab w:val="left" w:pos="360" w:leader="none"/>
        <w:tab w:val="left" w:pos="1224" w:leader="none"/>
        <w:tab w:val="left" w:pos="2088" w:leader="none"/>
        <w:tab w:val="left" w:pos="2952" w:leader="none"/>
        <w:tab w:val="left" w:pos="3816" w:leader="none"/>
        <w:tab w:val="left" w:pos="4680" w:leader="none"/>
        <w:tab w:val="left" w:pos="5544" w:leader="none"/>
        <w:tab w:val="left" w:pos="6408" w:leader="none"/>
        <w:tab w:val="left" w:pos="7272" w:leader="none"/>
        <w:tab w:val="left" w:pos="8136" w:leader="none"/>
      </w:tabs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4"/>
      <w:szCs w:val="20"/>
      <w:lang w:val="en-US" w:eastAsia="ar-SA" w:bidi="hi-IN"/>
    </w:rPr>
  </w:style>
  <w:style w:type="paragraph" w:styleId="StylNormlnwebVerdana10b">
    <w:name w:val="Styl Normální (web) + Verdana 10 b."/>
    <w:qFormat/>
    <w:pPr>
      <w:widowControl w:val="false"/>
      <w:suppressAutoHyphens w:val="true"/>
      <w:spacing w:before="0" w:after="280"/>
      <w:jc w:val="left"/>
    </w:pPr>
    <w:rPr>
      <w:rFonts w:ascii="Verdana" w:hAnsi="Verdana" w:eastAsia="Times New Roman" w:cs="Mangal"/>
      <w:color w:val="auto"/>
      <w:sz w:val="20"/>
      <w:szCs w:val="24"/>
      <w:lang w:eastAsia="ar-SA" w:val="cs-CZ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2015-08-19T12:37:34Z</dcterms:created>
  <dc:language>cs-CZ</dc:language>
  <dcterms:modified xsi:type="dcterms:W3CDTF">2015-08-19T12:37:45Z</dcterms:modified>
  <cp:revision>1</cp:revision>
</cp:coreProperties>
</file>