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2"/>
        <w:numPr>
          <w:ilvl w:val="0"/>
          <w:numId w:val="0"/>
        </w:numPr>
        <w:spacing w:before="200" w:after="120"/>
        <w:ind w:left="578" w:hanging="578"/>
        <w:rPr/>
      </w:pPr>
      <w:bookmarkStart w:id="0" w:name="_Toc422834793"/>
      <w:r>
        <w:rPr/>
        <w:t xml:space="preserve">Vzorový dokument </w:t>
      </w:r>
      <w:bookmarkStart w:id="1" w:name="__DdeLink__41768_285616632"/>
      <w:bookmarkEnd w:id="0"/>
      <w:bookmarkEnd w:id="1"/>
      <w:r>
        <w:rPr/>
        <w:t>09 – Plán zimní údržby</w:t>
      </w:r>
    </w:p>
    <w:p>
      <w:pPr>
        <w:pStyle w:val="Normal"/>
        <w:rPr/>
      </w:pPr>
      <w:r>
        <w:rPr/>
      </w:r>
    </w:p>
    <w:p>
      <w:pPr>
        <w:pStyle w:val="Normal"/>
        <w:widowControl w:val="false"/>
        <w:tabs>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 w:val="left" w:pos="19728" w:leader="none"/>
          <w:tab w:val="left" w:pos="20592" w:leader="none"/>
          <w:tab w:val="left" w:pos="21456" w:leader="none"/>
          <w:tab w:val="left" w:pos="22320" w:leader="none"/>
          <w:tab w:val="left" w:pos="23184" w:leader="none"/>
          <w:tab w:val="left" w:pos="24048" w:leader="none"/>
          <w:tab w:val="left" w:pos="24912" w:leader="none"/>
          <w:tab w:val="left" w:pos="25776" w:leader="none"/>
        </w:tabs>
        <w:suppressAutoHyphens w:val="true"/>
        <w:spacing w:lineRule="auto" w:line="288"/>
        <w:ind w:firstLine="28"/>
        <w:jc w:val="center"/>
        <w:rPr/>
      </w:pPr>
      <w:r>
        <w:rPr>
          <w:b/>
          <w:sz w:val="36"/>
          <w:szCs w:val="36"/>
          <w:lang w:eastAsia="ar-SA"/>
        </w:rPr>
        <w:t>PLÁN ZIMNÍ ÚDRŽBY</w:t>
      </w:r>
    </w:p>
    <w:p>
      <w:pPr>
        <w:pStyle w:val="Normal"/>
        <w:widowControl w:val="false"/>
        <w:tabs>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 w:val="left" w:pos="19728" w:leader="none"/>
          <w:tab w:val="left" w:pos="20592" w:leader="none"/>
          <w:tab w:val="left" w:pos="21456" w:leader="none"/>
          <w:tab w:val="left" w:pos="22320" w:leader="none"/>
          <w:tab w:val="left" w:pos="23184" w:leader="none"/>
          <w:tab w:val="left" w:pos="24048" w:leader="none"/>
          <w:tab w:val="left" w:pos="24912" w:leader="none"/>
          <w:tab w:val="left" w:pos="25776" w:leader="none"/>
        </w:tabs>
        <w:suppressAutoHyphens w:val="true"/>
        <w:spacing w:lineRule="auto" w:line="288"/>
        <w:ind w:firstLine="28"/>
        <w:jc w:val="center"/>
        <w:rPr/>
      </w:pPr>
      <w:r>
        <w:rPr>
          <w:b/>
          <w:sz w:val="36"/>
          <w:szCs w:val="36"/>
          <w:lang w:eastAsia="ar-SA"/>
        </w:rPr>
        <w:t xml:space="preserve">OBCE </w:t>
      </w:r>
      <w:r>
        <w:rPr>
          <w:b/>
          <w:sz w:val="36"/>
          <w:szCs w:val="36"/>
          <w:shd w:fill="FFFF00" w:val="clear"/>
          <w:lang w:eastAsia="ar-SA"/>
        </w:rPr>
        <w:t>.......................</w:t>
      </w:r>
    </w:p>
    <w:p>
      <w:pPr>
        <w:pStyle w:val="Normal"/>
        <w:widowControl w:val="false"/>
        <w:suppressAutoHyphens w:val="true"/>
        <w:spacing w:lineRule="auto" w:line="288"/>
        <w:jc w:val="center"/>
        <w:rPr>
          <w:szCs w:val="20"/>
          <w:lang w:eastAsia="ar-SA"/>
        </w:rPr>
      </w:pPr>
      <w:r>
        <w:rPr>
          <w:szCs w:val="20"/>
          <w:lang w:eastAsia="ar-SA"/>
        </w:rPr>
      </w:r>
    </w:p>
    <w:p>
      <w:pPr>
        <w:pStyle w:val="Normal"/>
        <w:widowControl w:val="false"/>
        <w:tabs>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 w:val="left" w:pos="19728" w:leader="none"/>
          <w:tab w:val="left" w:pos="20592" w:leader="none"/>
          <w:tab w:val="left" w:pos="21456" w:leader="none"/>
          <w:tab w:val="left" w:pos="22320" w:leader="none"/>
          <w:tab w:val="left" w:pos="23184" w:leader="none"/>
          <w:tab w:val="left" w:pos="24048" w:leader="none"/>
          <w:tab w:val="left" w:pos="24912" w:leader="none"/>
          <w:tab w:val="left" w:pos="25776" w:leader="none"/>
          <w:tab w:val="left" w:pos="26640" w:leader="none"/>
          <w:tab w:val="left" w:pos="27504" w:leader="none"/>
          <w:tab w:val="left" w:pos="28368" w:leader="none"/>
          <w:tab w:val="left" w:pos="29232" w:leader="none"/>
          <w:tab w:val="left" w:pos="30096" w:leader="none"/>
          <w:tab w:val="left" w:pos="30960" w:leader="none"/>
        </w:tabs>
        <w:suppressAutoHyphens w:val="true"/>
        <w:jc w:val="center"/>
        <w:rPr/>
      </w:pPr>
      <w:r>
        <w:rPr>
          <w:b/>
          <w:sz w:val="28"/>
          <w:szCs w:val="20"/>
          <w:lang w:eastAsia="ar-SA"/>
        </w:rPr>
        <w:t>I.</w:t>
      </w:r>
    </w:p>
    <w:p>
      <w:pPr>
        <w:pStyle w:val="Normal"/>
        <w:widowControl w:val="false"/>
        <w:tabs>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 w:val="left" w:pos="19728" w:leader="none"/>
          <w:tab w:val="left" w:pos="20592" w:leader="none"/>
          <w:tab w:val="left" w:pos="21456" w:leader="none"/>
          <w:tab w:val="left" w:pos="22320" w:leader="none"/>
          <w:tab w:val="left" w:pos="23184" w:leader="none"/>
          <w:tab w:val="left" w:pos="24048" w:leader="none"/>
          <w:tab w:val="left" w:pos="24912" w:leader="none"/>
          <w:tab w:val="left" w:pos="25776" w:leader="none"/>
          <w:tab w:val="left" w:pos="26640" w:leader="none"/>
          <w:tab w:val="left" w:pos="27504" w:leader="none"/>
          <w:tab w:val="left" w:pos="28368" w:leader="none"/>
          <w:tab w:val="left" w:pos="29232" w:leader="none"/>
          <w:tab w:val="left" w:pos="30096" w:leader="none"/>
          <w:tab w:val="left" w:pos="30960" w:leader="none"/>
        </w:tabs>
        <w:suppressAutoHyphens w:val="true"/>
        <w:jc w:val="center"/>
        <w:rPr/>
      </w:pPr>
      <w:r>
        <w:rPr>
          <w:b/>
          <w:sz w:val="28"/>
          <w:szCs w:val="20"/>
          <w:lang w:eastAsia="ar-SA"/>
        </w:rPr>
        <w:t>Úvodní ustanovení</w:t>
      </w:r>
    </w:p>
    <w:p>
      <w:pPr>
        <w:pStyle w:val="Normal"/>
        <w:widowControl w:val="false"/>
        <w:numPr>
          <w:ilvl w:val="0"/>
          <w:numId w:val="2"/>
        </w:numPr>
        <w:suppressAutoHyphens w:val="true"/>
        <w:ind w:left="425" w:hanging="425"/>
        <w:rPr/>
      </w:pPr>
      <w:r>
        <w:rPr>
          <w:szCs w:val="20"/>
          <w:lang w:eastAsia="ar-SA"/>
        </w:rPr>
        <w:t xml:space="preserve">V souladu s obecně závaznými právními předpisy, zejména s ustanoveními § 27 odst. 5 a 6 zákona č. 13/1997 Sb., o pozemních komunikacích, stanoví tento plán pro zajištění zimní údržby komunikací v majetku </w:t>
      </w:r>
      <w:r>
        <w:rPr>
          <w:szCs w:val="20"/>
          <w:shd w:fill="FFFF00" w:val="clear"/>
          <w:lang w:eastAsia="ar-SA"/>
        </w:rPr>
        <w:t>.......................</w:t>
      </w:r>
      <w:r>
        <w:rPr>
          <w:szCs w:val="20"/>
          <w:lang w:eastAsia="ar-SA"/>
        </w:rPr>
        <w:t xml:space="preserve"> (dále jen „plán“) práva a povinnosti při úkonech zimní komunikací (dále jen „ZÚK“).</w:t>
      </w:r>
    </w:p>
    <w:p>
      <w:pPr>
        <w:pStyle w:val="Normal"/>
        <w:widowControl w:val="false"/>
        <w:numPr>
          <w:ilvl w:val="0"/>
          <w:numId w:val="2"/>
        </w:numPr>
        <w:suppressAutoHyphens w:val="true"/>
        <w:ind w:left="425" w:hanging="425"/>
        <w:rPr/>
      </w:pPr>
      <w:r>
        <w:rPr>
          <w:szCs w:val="20"/>
          <w:lang w:eastAsia="ar-SA"/>
        </w:rPr>
        <w:t>Účelem plánu je úprava činností při výkonu ZÚK.</w:t>
      </w:r>
    </w:p>
    <w:p>
      <w:pPr>
        <w:pStyle w:val="Normal"/>
        <w:widowControl w:val="false"/>
        <w:numPr>
          <w:ilvl w:val="0"/>
          <w:numId w:val="2"/>
        </w:numPr>
        <w:suppressAutoHyphens w:val="true"/>
        <w:ind w:left="425" w:hanging="425"/>
        <w:rPr/>
      </w:pPr>
      <w:r>
        <w:rPr>
          <w:szCs w:val="20"/>
          <w:lang w:eastAsia="ar-SA"/>
        </w:rPr>
        <w:t>Cílem ZÚK je zajistit zmírňování či odstraňování závad ve sjízdnosti komunikací a schůdnosti chodníků vzniklých povětrnostními podmínkami, dle zásad stanovených tímto plánem.</w:t>
      </w:r>
    </w:p>
    <w:p>
      <w:pPr>
        <w:pStyle w:val="Normal"/>
        <w:widowControl w:val="false"/>
        <w:suppressAutoHyphens w:val="true"/>
        <w:rPr>
          <w:szCs w:val="20"/>
          <w:lang w:eastAsia="ar-SA"/>
        </w:rPr>
      </w:pPr>
      <w:r>
        <w:rPr>
          <w:szCs w:val="20"/>
          <w:lang w:eastAsia="ar-SA"/>
        </w:rPr>
      </w:r>
    </w:p>
    <w:p>
      <w:pPr>
        <w:pStyle w:val="Normal"/>
        <w:widowControl w:val="false"/>
        <w:tabs>
          <w:tab w:val="left" w:pos="11664" w:leader="none"/>
          <w:tab w:val="left" w:pos="12528" w:leader="none"/>
          <w:tab w:val="left" w:pos="13392" w:leader="none"/>
          <w:tab w:val="left" w:pos="14256" w:leader="none"/>
          <w:tab w:val="left" w:pos="15120" w:leader="none"/>
          <w:tab w:val="left" w:pos="15984" w:leader="none"/>
          <w:tab w:val="left" w:pos="16848" w:leader="none"/>
          <w:tab w:val="left" w:pos="17712" w:leader="none"/>
          <w:tab w:val="left" w:pos="18576" w:leader="none"/>
          <w:tab w:val="left" w:pos="19440" w:leader="none"/>
          <w:tab w:val="left" w:pos="20304" w:leader="none"/>
          <w:tab w:val="left" w:pos="21168" w:leader="none"/>
          <w:tab w:val="left" w:pos="22032" w:leader="none"/>
          <w:tab w:val="left" w:pos="22896" w:leader="none"/>
          <w:tab w:val="left" w:pos="23760" w:leader="none"/>
          <w:tab w:val="left" w:pos="24624" w:leader="none"/>
          <w:tab w:val="left" w:pos="25488" w:leader="none"/>
          <w:tab w:val="left" w:pos="26352" w:leader="none"/>
          <w:tab w:val="left" w:pos="27216" w:leader="none"/>
          <w:tab w:val="left" w:pos="28080" w:leader="none"/>
          <w:tab w:val="left" w:pos="28944" w:leader="none"/>
          <w:tab w:val="left" w:pos="29808" w:leader="none"/>
        </w:tabs>
        <w:suppressAutoHyphens w:val="true"/>
        <w:jc w:val="center"/>
        <w:rPr/>
      </w:pPr>
      <w:r>
        <w:rPr>
          <w:b/>
          <w:sz w:val="28"/>
          <w:szCs w:val="20"/>
          <w:lang w:eastAsia="ar-SA"/>
        </w:rPr>
        <w:t>II.</w:t>
      </w:r>
    </w:p>
    <w:p>
      <w:pPr>
        <w:pStyle w:val="Normal"/>
        <w:widowControl w:val="false"/>
        <w:tabs>
          <w:tab w:val="left" w:pos="11664" w:leader="none"/>
          <w:tab w:val="left" w:pos="12528" w:leader="none"/>
          <w:tab w:val="left" w:pos="13392" w:leader="none"/>
          <w:tab w:val="left" w:pos="14256" w:leader="none"/>
          <w:tab w:val="left" w:pos="15120" w:leader="none"/>
          <w:tab w:val="left" w:pos="15984" w:leader="none"/>
          <w:tab w:val="left" w:pos="16848" w:leader="none"/>
          <w:tab w:val="left" w:pos="17712" w:leader="none"/>
          <w:tab w:val="left" w:pos="18576" w:leader="none"/>
          <w:tab w:val="left" w:pos="19440" w:leader="none"/>
          <w:tab w:val="left" w:pos="20304" w:leader="none"/>
          <w:tab w:val="left" w:pos="21168" w:leader="none"/>
          <w:tab w:val="left" w:pos="22032" w:leader="none"/>
          <w:tab w:val="left" w:pos="22896" w:leader="none"/>
          <w:tab w:val="left" w:pos="23760" w:leader="none"/>
          <w:tab w:val="left" w:pos="24624" w:leader="none"/>
          <w:tab w:val="left" w:pos="25488" w:leader="none"/>
          <w:tab w:val="left" w:pos="26352" w:leader="none"/>
          <w:tab w:val="left" w:pos="27216" w:leader="none"/>
          <w:tab w:val="left" w:pos="28080" w:leader="none"/>
          <w:tab w:val="left" w:pos="28944" w:leader="none"/>
          <w:tab w:val="left" w:pos="29808" w:leader="none"/>
        </w:tabs>
        <w:suppressAutoHyphens w:val="true"/>
        <w:jc w:val="center"/>
        <w:rPr/>
      </w:pPr>
      <w:r>
        <w:rPr>
          <w:b/>
          <w:sz w:val="28"/>
          <w:szCs w:val="20"/>
          <w:lang w:eastAsia="ar-SA"/>
        </w:rPr>
        <w:t>Základní pojmy</w:t>
      </w:r>
    </w:p>
    <w:p>
      <w:pPr>
        <w:pStyle w:val="Normal"/>
        <w:numPr>
          <w:ilvl w:val="0"/>
          <w:numId w:val="3"/>
        </w:numPr>
        <w:suppressAutoHyphens w:val="true"/>
        <w:ind w:left="425" w:hanging="425"/>
        <w:rPr/>
      </w:pPr>
      <w:r>
        <w:rPr>
          <w:b/>
          <w:lang w:eastAsia="ar-SA"/>
        </w:rPr>
        <w:t xml:space="preserve">Dodavatelem </w:t>
      </w:r>
      <w:r>
        <w:rPr>
          <w:lang w:eastAsia="ar-SA"/>
        </w:rPr>
        <w:t>se pro účely tohoto plánu rozumí vykonavatel ZÚK stanovený obcí.</w:t>
      </w:r>
    </w:p>
    <w:p>
      <w:pPr>
        <w:pStyle w:val="Normal"/>
        <w:numPr>
          <w:ilvl w:val="0"/>
          <w:numId w:val="3"/>
        </w:numPr>
        <w:suppressAutoHyphens w:val="true"/>
        <w:ind w:left="425" w:hanging="425"/>
        <w:rPr/>
      </w:pPr>
      <w:r>
        <w:rPr>
          <w:rFonts w:eastAsia="Calibri"/>
          <w:b/>
        </w:rPr>
        <w:t>Obecně závaznými právními předpisy</w:t>
      </w:r>
      <w:r>
        <w:rPr>
          <w:rFonts w:eastAsia="Calibri"/>
        </w:rPr>
        <w:t xml:space="preserve"> se pro účely tohoto plánu rozumí zákon č. 13/1997 Sb., o pozemních komunikacích.</w:t>
      </w:r>
    </w:p>
    <w:p>
      <w:pPr>
        <w:pStyle w:val="Normal"/>
        <w:numPr>
          <w:ilvl w:val="0"/>
          <w:numId w:val="3"/>
        </w:numPr>
        <w:suppressAutoHyphens w:val="true"/>
        <w:ind w:left="425" w:hanging="425"/>
        <w:rPr/>
      </w:pPr>
      <w:r>
        <w:rPr>
          <w:b/>
          <w:lang w:eastAsia="ar-SA"/>
        </w:rPr>
        <w:t>Schůdností místních komunikací</w:t>
      </w:r>
      <w:r>
        <w:rPr>
          <w:lang w:eastAsia="ar-SA"/>
        </w:rPr>
        <w:t xml:space="preserve"> se rozumí stav pro chodce, umožňující chůzi přizpůsobenou dopravně-technickému a stavebnímu stavu komunikace, povětrnostním podmínkám a dalším předvídatelným okolnostem.</w:t>
      </w:r>
    </w:p>
    <w:p>
      <w:pPr>
        <w:pStyle w:val="Normal"/>
        <w:numPr>
          <w:ilvl w:val="0"/>
          <w:numId w:val="3"/>
        </w:numPr>
        <w:suppressAutoHyphens w:val="true"/>
        <w:ind w:left="425" w:hanging="425"/>
        <w:rPr/>
      </w:pPr>
      <w:r>
        <w:rPr>
          <w:b/>
          <w:lang w:eastAsia="ar-SA"/>
        </w:rPr>
        <w:t xml:space="preserve">Sjízdností místní komunikací </w:t>
      </w:r>
      <w:r>
        <w:rPr>
          <w:lang w:eastAsia="ar-SA"/>
        </w:rPr>
        <w:t>se rozumí stav pro řidiče, umožňující jízdu přizpůsobenou dopravně-technickému a stavebnímu stavu komunikace, povětrnostním podmínkám a dalším předvídatelným okolnostem.</w:t>
      </w:r>
    </w:p>
    <w:p>
      <w:pPr>
        <w:pStyle w:val="Normal"/>
        <w:numPr>
          <w:ilvl w:val="0"/>
          <w:numId w:val="3"/>
        </w:numPr>
        <w:suppressAutoHyphens w:val="true"/>
        <w:ind w:left="425" w:hanging="425"/>
        <w:rPr/>
      </w:pPr>
      <w:r>
        <w:rPr>
          <w:b/>
          <w:lang w:eastAsia="ar-SA"/>
        </w:rPr>
        <w:t>Závady ve sjízdnosti či schůdnosti</w:t>
      </w:r>
      <w:r>
        <w:rPr>
          <w:lang w:eastAsia="ar-SA"/>
        </w:rPr>
        <w:t xml:space="preserve"> </w:t>
      </w:r>
      <w:r>
        <w:rPr>
          <w:b/>
          <w:lang w:eastAsia="ar-SA"/>
        </w:rPr>
        <w:t xml:space="preserve">místních komunikací </w:t>
      </w:r>
      <w:r>
        <w:rPr>
          <w:lang w:eastAsia="ar-SA"/>
        </w:rPr>
        <w:t>jsou takové změny ve sjízdnosti a schůdnosti, které nelze předvídat a nelze se jím přizpůsobit. Nepatří mezi ně takové závady, které se vyskytnou na místních komunikacích, na kterých se neprovádí žádná údržba, případně se provádí omezeně.</w:t>
      </w:r>
    </w:p>
    <w:p>
      <w:pPr>
        <w:pStyle w:val="Normal"/>
        <w:numPr>
          <w:ilvl w:val="0"/>
          <w:numId w:val="3"/>
        </w:numPr>
        <w:suppressAutoHyphens w:val="true"/>
        <w:ind w:left="425" w:hanging="425"/>
        <w:rPr/>
      </w:pPr>
      <w:r>
        <w:rPr>
          <w:b/>
          <w:lang w:eastAsia="ar-SA"/>
        </w:rPr>
        <w:t>Kalamitní situací</w:t>
      </w:r>
      <w:r>
        <w:rPr>
          <w:lang w:eastAsia="ar-SA"/>
        </w:rPr>
        <w:t xml:space="preserve"> se rozumí mimořádné zhoršení sjízdnosti a schůdnosti místních komunikací, které vzniklo nadměrným spadem sněhu, případně doprovázeným silným větrem nebo mimořádnou tvorbou ledovky či námrazy. Toto vše platí jen za předpokladu, že tyto živelné události způsobí neschůdnost či nesjízdnost místních komunikací na většině území obce.</w:t>
      </w:r>
    </w:p>
    <w:p>
      <w:pPr>
        <w:pStyle w:val="Normal"/>
        <w:suppressAutoHyphens w:val="true"/>
        <w:rPr>
          <w:u w:val="single"/>
          <w:lang w:eastAsia="ar-SA"/>
        </w:rPr>
      </w:pPr>
      <w:r>
        <w:rPr>
          <w:u w:val="single"/>
          <w:lang w:eastAsia="ar-SA"/>
        </w:rPr>
      </w:r>
    </w:p>
    <w:p>
      <w:pPr>
        <w:pStyle w:val="Normal"/>
        <w:suppressAutoHyphens w:val="true"/>
        <w:rPr>
          <w:u w:val="single"/>
          <w:lang w:eastAsia="ar-SA"/>
        </w:rPr>
      </w:pPr>
      <w:r>
        <w:rPr>
          <w:u w:val="single"/>
          <w:lang w:eastAsia="ar-SA"/>
        </w:rPr>
      </w:r>
    </w:p>
    <w:p>
      <w:pPr>
        <w:pStyle w:val="Normal"/>
        <w:suppressAutoHyphens w:val="true"/>
        <w:rPr>
          <w:u w:val="single"/>
          <w:lang w:eastAsia="ar-SA"/>
        </w:rPr>
      </w:pPr>
      <w:r>
        <w:rPr>
          <w:u w:val="single"/>
          <w:lang w:eastAsia="ar-SA"/>
        </w:rPr>
      </w:r>
    </w:p>
    <w:p>
      <w:pPr>
        <w:pStyle w:val="Normal"/>
        <w:widowControl w:val="false"/>
        <w:suppressAutoHyphens w:val="true"/>
        <w:jc w:val="center"/>
        <w:rPr/>
      </w:pPr>
      <w:r>
        <w:rPr>
          <w:b/>
          <w:sz w:val="28"/>
          <w:szCs w:val="20"/>
          <w:lang w:eastAsia="ar-SA"/>
        </w:rPr>
        <w:t>III.</w:t>
      </w:r>
    </w:p>
    <w:p>
      <w:pPr>
        <w:pStyle w:val="Normal"/>
        <w:widowControl w:val="false"/>
        <w:suppressAutoHyphens w:val="true"/>
        <w:jc w:val="center"/>
        <w:rPr/>
      </w:pPr>
      <w:r>
        <w:rPr>
          <w:b/>
          <w:sz w:val="28"/>
          <w:szCs w:val="20"/>
          <w:lang w:eastAsia="ar-SA"/>
        </w:rPr>
        <w:t>Základní povinnosti při výkonu ZÚK</w:t>
      </w:r>
    </w:p>
    <w:p>
      <w:pPr>
        <w:pStyle w:val="Normal"/>
        <w:widowControl w:val="false"/>
        <w:suppressAutoHyphens w:val="true"/>
        <w:jc w:val="center"/>
        <w:rPr>
          <w:b/>
          <w:b/>
          <w:sz w:val="28"/>
          <w:szCs w:val="20"/>
          <w:lang w:eastAsia="ar-SA"/>
        </w:rPr>
      </w:pPr>
      <w:r>
        <w:rPr>
          <w:b/>
          <w:sz w:val="28"/>
          <w:szCs w:val="20"/>
          <w:lang w:eastAsia="ar-SA"/>
        </w:rPr>
      </w:r>
    </w:p>
    <w:p>
      <w:pPr>
        <w:pStyle w:val="Normal"/>
        <w:widowControl w:val="false"/>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jc w:val="center"/>
        <w:rPr/>
      </w:pPr>
      <w:r>
        <w:rPr>
          <w:b/>
          <w:bCs/>
          <w:szCs w:val="20"/>
          <w:lang w:eastAsia="ar-SA"/>
        </w:rPr>
        <w:t>Základní povinnosti dodavatele</w:t>
      </w:r>
    </w:p>
    <w:p>
      <w:pPr>
        <w:pStyle w:val="ListParagraph"/>
        <w:numPr>
          <w:ilvl w:val="0"/>
          <w:numId w:val="4"/>
        </w:numPr>
        <w:suppressAutoHyphens w:val="true"/>
        <w:spacing w:lineRule="auto" w:line="288" w:before="0" w:after="120"/>
        <w:ind w:left="425" w:hanging="425"/>
        <w:jc w:val="both"/>
        <w:outlineLvl w:val="7"/>
        <w:rPr/>
      </w:pPr>
      <w:r>
        <w:rPr>
          <w:lang w:eastAsia="ar-SA"/>
        </w:rPr>
        <w:t>Dodavatel je povinen zejména:</w:t>
      </w:r>
    </w:p>
    <w:p>
      <w:pPr>
        <w:pStyle w:val="ListParagraph"/>
        <w:numPr>
          <w:ilvl w:val="0"/>
          <w:numId w:val="5"/>
        </w:numPr>
        <w:suppressAutoHyphens w:val="true"/>
        <w:spacing w:lineRule="auto" w:line="288" w:before="120" w:after="120"/>
        <w:jc w:val="both"/>
        <w:outlineLvl w:val="7"/>
        <w:rPr/>
      </w:pPr>
      <w:r>
        <w:rPr>
          <w:lang w:eastAsia="ar-SA"/>
        </w:rPr>
        <w:t>zajistit přípravu provádění prací dle tohoto plánu,</w:t>
      </w:r>
    </w:p>
    <w:p>
      <w:pPr>
        <w:pStyle w:val="ListParagraph"/>
        <w:numPr>
          <w:ilvl w:val="0"/>
          <w:numId w:val="5"/>
        </w:numPr>
        <w:suppressAutoHyphens w:val="true"/>
        <w:spacing w:lineRule="auto" w:line="288" w:before="120" w:after="120"/>
        <w:jc w:val="both"/>
        <w:outlineLvl w:val="7"/>
        <w:rPr/>
      </w:pPr>
      <w:r>
        <w:rPr>
          <w:lang w:eastAsia="ar-SA"/>
        </w:rPr>
        <w:t>řídit a kontrolovat průběh takových prací,</w:t>
      </w:r>
    </w:p>
    <w:p>
      <w:pPr>
        <w:pStyle w:val="ListParagraph"/>
        <w:numPr>
          <w:ilvl w:val="0"/>
          <w:numId w:val="5"/>
        </w:numPr>
        <w:suppressAutoHyphens w:val="true"/>
        <w:spacing w:lineRule="auto" w:line="288" w:before="120" w:after="120"/>
        <w:jc w:val="both"/>
        <w:outlineLvl w:val="7"/>
        <w:rPr/>
      </w:pPr>
      <w:r>
        <w:rPr>
          <w:lang w:eastAsia="ar-SA"/>
        </w:rPr>
        <w:t>vést předepsanou evidenci prací,</w:t>
      </w:r>
    </w:p>
    <w:p>
      <w:pPr>
        <w:pStyle w:val="ListParagraph"/>
        <w:numPr>
          <w:ilvl w:val="0"/>
          <w:numId w:val="5"/>
        </w:numPr>
        <w:suppressAutoHyphens w:val="true"/>
        <w:spacing w:lineRule="auto" w:line="288" w:before="120" w:after="120"/>
        <w:jc w:val="both"/>
        <w:outlineLvl w:val="7"/>
        <w:rPr/>
      </w:pPr>
      <w:r>
        <w:rPr>
          <w:lang w:eastAsia="ar-SA"/>
        </w:rPr>
        <w:t>při zajišťování úkolů dle tohoto plánu spolupracovat s obcí, jejími orgány a Policií ČR,</w:t>
      </w:r>
    </w:p>
    <w:p>
      <w:pPr>
        <w:pStyle w:val="ListParagraph"/>
        <w:numPr>
          <w:ilvl w:val="0"/>
          <w:numId w:val="5"/>
        </w:numPr>
        <w:suppressAutoHyphens w:val="true"/>
        <w:spacing w:lineRule="auto" w:line="288" w:before="120" w:after="120"/>
        <w:jc w:val="both"/>
        <w:outlineLvl w:val="7"/>
        <w:rPr/>
      </w:pPr>
      <w:r>
        <w:rPr>
          <w:lang w:eastAsia="ar-SA"/>
        </w:rPr>
        <w:t>zmírňovat a odstraňovat závady ve sjízdnosti a schůdnosti v případě potřeby a v rozsahu stanoveném tímto plánem,</w:t>
      </w:r>
    </w:p>
    <w:p>
      <w:pPr>
        <w:pStyle w:val="ListParagraph"/>
        <w:numPr>
          <w:ilvl w:val="0"/>
          <w:numId w:val="5"/>
        </w:numPr>
        <w:suppressAutoHyphens w:val="true"/>
        <w:spacing w:lineRule="auto" w:line="288" w:before="120" w:after="120"/>
        <w:jc w:val="both"/>
        <w:outlineLvl w:val="7"/>
        <w:rPr/>
      </w:pPr>
      <w:r>
        <w:rPr>
          <w:lang w:eastAsia="ar-SA"/>
        </w:rPr>
        <w:t>prostřednictvím pověřených pracovníků informovat obec o kalamitních či mimořádných stavech.</w:t>
      </w:r>
    </w:p>
    <w:p>
      <w:pPr>
        <w:pStyle w:val="ListParagraph"/>
        <w:numPr>
          <w:ilvl w:val="0"/>
          <w:numId w:val="0"/>
        </w:numPr>
        <w:suppressAutoHyphens w:val="true"/>
        <w:spacing w:lineRule="auto" w:line="288" w:before="0" w:after="120"/>
        <w:ind w:left="720" w:hanging="0"/>
        <w:outlineLvl w:val="7"/>
        <w:rPr>
          <w:lang w:eastAsia="ar-SA"/>
        </w:rPr>
      </w:pPr>
      <w:r>
        <w:rPr>
          <w:lang w:eastAsia="ar-SA"/>
        </w:rPr>
      </w:r>
    </w:p>
    <w:p>
      <w:pPr>
        <w:pStyle w:val="Normal"/>
        <w:widowControl w:val="false"/>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jc w:val="center"/>
        <w:rPr/>
      </w:pPr>
      <w:r>
        <w:rPr>
          <w:b/>
          <w:bCs/>
          <w:szCs w:val="20"/>
          <w:lang w:eastAsia="ar-SA"/>
        </w:rPr>
        <w:t>Technologické postupy</w:t>
      </w:r>
    </w:p>
    <w:p>
      <w:pPr>
        <w:pStyle w:val="ListParagraph"/>
        <w:numPr>
          <w:ilvl w:val="0"/>
          <w:numId w:val="4"/>
        </w:numPr>
        <w:suppressAutoHyphens w:val="true"/>
        <w:spacing w:lineRule="auto" w:line="288" w:before="0" w:after="120"/>
        <w:ind w:left="425" w:hanging="425"/>
        <w:jc w:val="both"/>
        <w:outlineLvl w:val="7"/>
        <w:rPr/>
      </w:pPr>
      <w:r>
        <w:rPr>
          <w:lang w:eastAsia="ar-SA"/>
        </w:rPr>
        <w:t>Odklízení sněhu mechanickými prostředky musí být preferováno pro svou ekologickou a ekonomickou výhodnost. Sníh musí být odstraňován před svým zhutněním v důsledku provozu. S odklízením se započne v okamžik, kdy napadaná vrstva dosáhne 3 cm. Pokud sněžení trvá, opakuje se proces odklízení. K posypu se přistupuje, přestane-li spad sněhu a jeho vrstva na vozovce je pod 3 cm.</w:t>
      </w:r>
    </w:p>
    <w:p>
      <w:pPr>
        <w:pStyle w:val="ListParagraph"/>
        <w:widowControl w:val="false"/>
        <w:numPr>
          <w:ilvl w:val="0"/>
          <w:numId w:val="6"/>
        </w:numPr>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120" w:after="60"/>
        <w:ind w:left="426" w:hanging="426"/>
        <w:jc w:val="both"/>
        <w:rPr/>
      </w:pPr>
      <w:r>
        <w:rPr>
          <w:lang w:eastAsia="ar-SA"/>
        </w:rPr>
        <w:t>Zdrsňování náledí a posyp inertními materiály spočívá v ulpění zrn posypového materiálu na náledí či sněhu, čímž se zvyšuje koeficient tření a zmírňuje se tak kluzkost. Toto řešení je řešením krátkodobým, z důvodu samovolného odstraňování materiálu z vozovky v důsledku provozu. Je proto možno provádět posyp směsnými materiály s přídavkem chemických posypových složek. Posyp se provádí v celé délce komunikací.</w:t>
      </w:r>
    </w:p>
    <w:p>
      <w:pPr>
        <w:pStyle w:val="ListParagraph"/>
        <w:widowControl w:val="false"/>
        <w:numPr>
          <w:ilvl w:val="0"/>
          <w:numId w:val="6"/>
        </w:numPr>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120" w:after="60"/>
        <w:ind w:left="426" w:hanging="426"/>
        <w:jc w:val="both"/>
        <w:rPr/>
      </w:pPr>
      <w:r>
        <w:rPr>
          <w:lang w:eastAsia="ar-SA"/>
        </w:rPr>
        <w:t>Ruční úklid sněhu a ruční posyp komunikací je vhodný zejména pro chodníky a provádí se v místech, která nejsou dostupná mechanizačním prostředkům, na přechodech pro chodce a na nástupištích zastávek veřejné autobusové dopravy.</w:t>
      </w:r>
    </w:p>
    <w:p>
      <w:pPr>
        <w:pStyle w:val="ListParagraph"/>
        <w:widowControl w:val="false"/>
        <w:numPr>
          <w:ilvl w:val="0"/>
          <w:numId w:val="6"/>
        </w:numPr>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120" w:after="60"/>
        <w:ind w:left="426" w:hanging="426"/>
        <w:jc w:val="both"/>
        <w:rPr/>
      </w:pPr>
      <w:r>
        <w:rPr>
          <w:lang w:eastAsia="ar-SA"/>
        </w:rPr>
        <w:t>Odklízení sněhu na přechodech pro chodce a nástupištích zastávek veřejné autobusové dopravy probíhá do 6 hodin u přechodů v šířce 1,4 m a zastávkách v délce minimálně 12 m, pokud vrstva sněhu dosáhne minimální výšky 3 cm.</w:t>
      </w:r>
    </w:p>
    <w:p>
      <w:pPr>
        <w:pStyle w:val="Normal"/>
        <w:widowControl w:val="false"/>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120" w:after="60"/>
        <w:rPr>
          <w:lang w:eastAsia="ar-SA"/>
        </w:rPr>
      </w:pPr>
      <w:r>
        <w:rPr>
          <w:lang w:eastAsia="ar-SA"/>
        </w:rPr>
      </w:r>
    </w:p>
    <w:p>
      <w:pPr>
        <w:pStyle w:val="Normal"/>
        <w:widowControl w:val="false"/>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jc w:val="center"/>
        <w:rPr/>
      </w:pPr>
      <w:r>
        <w:rPr>
          <w:b/>
          <w:bCs/>
          <w:szCs w:val="20"/>
          <w:lang w:eastAsia="ar-SA"/>
        </w:rPr>
        <w:t>Časové limity</w:t>
      </w:r>
    </w:p>
    <w:p>
      <w:pPr>
        <w:pStyle w:val="ListParagraph"/>
        <w:widowControl w:val="false"/>
        <w:numPr>
          <w:ilvl w:val="0"/>
          <w:numId w:val="6"/>
        </w:numPr>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120" w:after="60"/>
        <w:ind w:left="426" w:hanging="426"/>
        <w:jc w:val="both"/>
        <w:rPr/>
      </w:pPr>
      <w:r>
        <w:rPr>
          <w:lang w:eastAsia="ar-SA"/>
        </w:rPr>
        <w:t>Zahájení údržby a zmírňování závad musí být provedeno neprodleně po zjištění jeho potřeby a pluhování musí probíhat již při spadu sněhu. Doba mezi vznikem závady a započetím nápravy nesmí v pracovní době posádek překročit 30 minut a v době jejich pohotovosti 60 minut.</w:t>
      </w:r>
    </w:p>
    <w:p>
      <w:pPr>
        <w:pStyle w:val="ListParagraph"/>
        <w:widowControl w:val="false"/>
        <w:numPr>
          <w:ilvl w:val="0"/>
          <w:numId w:val="6"/>
        </w:numPr>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120" w:after="60"/>
        <w:ind w:left="426" w:hanging="426"/>
        <w:jc w:val="both"/>
        <w:rPr/>
      </w:pPr>
      <w:r>
        <w:rPr>
          <w:lang w:eastAsia="ar-SA"/>
        </w:rPr>
        <w:t>Lhůta pro zmírňování závad ve sjízdnosti a schůdnosti místních komunikací se u místních komunikací I. pořadí důležitosti stanovuje na 4 hodiny.</w:t>
      </w:r>
    </w:p>
    <w:p>
      <w:pPr>
        <w:pStyle w:val="ListParagraph"/>
        <w:widowControl w:val="false"/>
        <w:numPr>
          <w:ilvl w:val="0"/>
          <w:numId w:val="6"/>
        </w:numPr>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120" w:after="60"/>
        <w:ind w:left="426" w:hanging="426"/>
        <w:jc w:val="both"/>
        <w:rPr/>
      </w:pPr>
      <w:r>
        <w:rPr>
          <w:lang w:eastAsia="ar-SA"/>
        </w:rPr>
        <w:t>Lhůta pro zmírňování závad ve sjízdnosti a schůdnosti místních komunikací se u místních komunikací II. pořadí důležitosti stanovuje na 12 hodin.</w:t>
      </w:r>
    </w:p>
    <w:p>
      <w:pPr>
        <w:pStyle w:val="ListParagraph"/>
        <w:widowControl w:val="false"/>
        <w:numPr>
          <w:ilvl w:val="0"/>
          <w:numId w:val="6"/>
        </w:numPr>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120" w:after="60"/>
        <w:ind w:left="426" w:hanging="426"/>
        <w:jc w:val="both"/>
        <w:rPr/>
      </w:pPr>
      <w:r>
        <w:rPr>
          <w:lang w:eastAsia="ar-SA"/>
        </w:rPr>
        <w:t>Na místních komunikacích III. pořadí důležitosti se se zmírňováním závad ve sjízdnosti a schůdnosti místních komunikací započne až po ošetření komunikací I. a II. pořadí, nejpozději však do 48 hodin.</w:t>
      </w:r>
    </w:p>
    <w:p>
      <w:pPr>
        <w:pStyle w:val="Normal"/>
        <w:widowControl w:val="false"/>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jc w:val="center"/>
        <w:rPr>
          <w:b/>
          <w:b/>
          <w:bCs/>
          <w:szCs w:val="20"/>
          <w:lang w:eastAsia="ar-SA"/>
        </w:rPr>
      </w:pPr>
      <w:r>
        <w:rPr>
          <w:b/>
          <w:bCs/>
          <w:szCs w:val="20"/>
          <w:lang w:eastAsia="ar-SA"/>
        </w:rPr>
      </w:r>
    </w:p>
    <w:p>
      <w:pPr>
        <w:pStyle w:val="Normal"/>
        <w:widowControl w:val="false"/>
        <w:suppressAutoHyphens w:val="true"/>
        <w:jc w:val="center"/>
        <w:rPr/>
      </w:pPr>
      <w:r>
        <w:rPr>
          <w:b/>
          <w:sz w:val="28"/>
          <w:szCs w:val="20"/>
          <w:lang w:eastAsia="ar-SA"/>
        </w:rPr>
        <w:t>IV.</w:t>
      </w:r>
    </w:p>
    <w:p>
      <w:pPr>
        <w:pStyle w:val="Normal"/>
        <w:widowControl w:val="false"/>
        <w:suppressAutoHyphens w:val="true"/>
        <w:jc w:val="center"/>
        <w:rPr/>
      </w:pPr>
      <w:r>
        <w:rPr>
          <w:b/>
          <w:sz w:val="28"/>
          <w:szCs w:val="20"/>
          <w:lang w:eastAsia="ar-SA"/>
        </w:rPr>
        <w:t>Komunikace</w:t>
      </w:r>
    </w:p>
    <w:p>
      <w:pPr>
        <w:pStyle w:val="Normal"/>
        <w:widowControl w:val="false"/>
        <w:suppressAutoHyphens w:val="true"/>
        <w:jc w:val="center"/>
        <w:rPr>
          <w:b/>
          <w:b/>
          <w:sz w:val="28"/>
          <w:szCs w:val="20"/>
          <w:lang w:eastAsia="ar-SA"/>
        </w:rPr>
      </w:pPr>
      <w:r>
        <w:rPr>
          <w:b/>
          <w:sz w:val="28"/>
          <w:szCs w:val="20"/>
          <w:lang w:eastAsia="ar-SA"/>
        </w:rPr>
      </w:r>
    </w:p>
    <w:p>
      <w:pPr>
        <w:pStyle w:val="Normal"/>
        <w:widowControl w:val="false"/>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jc w:val="center"/>
        <w:rPr/>
      </w:pPr>
      <w:r>
        <w:rPr>
          <w:b/>
          <w:bCs/>
          <w:szCs w:val="20"/>
          <w:lang w:eastAsia="ar-SA"/>
        </w:rPr>
        <w:t>Komunikace I. pořadí důležitosti</w:t>
      </w:r>
    </w:p>
    <w:p>
      <w:pPr>
        <w:pStyle w:val="ListParagraph"/>
        <w:widowControl w:val="false"/>
        <w:numPr>
          <w:ilvl w:val="0"/>
          <w:numId w:val="7"/>
        </w:numPr>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120" w:after="60"/>
        <w:ind w:left="426" w:hanging="426"/>
        <w:jc w:val="both"/>
        <w:rPr/>
      </w:pPr>
      <w:r>
        <w:rPr>
          <w:lang w:eastAsia="ar-SA"/>
        </w:rPr>
        <w:t xml:space="preserve">Mezi tyto komunikace patří vozovky: </w:t>
      </w:r>
      <w:r>
        <w:rPr>
          <w:shd w:fill="FFFF00" w:val="clear"/>
          <w:lang w:eastAsia="ar-SA"/>
        </w:rPr>
        <w:t>..............................................................................</w:t>
      </w:r>
    </w:p>
    <w:p>
      <w:pPr>
        <w:pStyle w:val="ListParagraph"/>
        <w:widowControl w:val="false"/>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ind w:left="426" w:hanging="0"/>
        <w:rPr/>
      </w:pPr>
      <w:r>
        <w:rPr>
          <w:shd w:fill="FFFF00" w:val="clear"/>
          <w:lang w:eastAsia="ar-SA"/>
        </w:rPr>
        <w:t>...........................................................................................................................................</w:t>
      </w:r>
    </w:p>
    <w:p>
      <w:pPr>
        <w:pStyle w:val="ListParagraph"/>
        <w:widowControl w:val="false"/>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ind w:left="426" w:hanging="0"/>
        <w:rPr/>
      </w:pPr>
      <w:r>
        <w:rPr>
          <w:shd w:fill="FFFF00" w:val="clear"/>
          <w:lang w:eastAsia="ar-SA"/>
        </w:rPr>
        <w:t>...........................................................................................................................................</w:t>
      </w:r>
    </w:p>
    <w:p>
      <w:pPr>
        <w:pStyle w:val="ListParagraph"/>
        <w:widowControl w:val="false"/>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ind w:left="426" w:hanging="0"/>
        <w:rPr>
          <w:lang w:eastAsia="ar-SA"/>
        </w:rPr>
      </w:pPr>
      <w:r>
        <w:rPr>
          <w:lang w:eastAsia="ar-SA"/>
        </w:rPr>
      </w:r>
    </w:p>
    <w:p>
      <w:pPr>
        <w:pStyle w:val="ListParagraph"/>
        <w:widowControl w:val="false"/>
        <w:numPr>
          <w:ilvl w:val="0"/>
          <w:numId w:val="7"/>
        </w:numPr>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120" w:after="60"/>
        <w:ind w:left="426" w:hanging="426"/>
        <w:jc w:val="both"/>
        <w:rPr/>
      </w:pPr>
      <w:r>
        <w:rPr>
          <w:lang w:eastAsia="ar-SA"/>
        </w:rPr>
        <w:t xml:space="preserve">Mezi tyto komunikace patří chodníky: </w:t>
      </w:r>
      <w:r>
        <w:rPr>
          <w:shd w:fill="FFFF00" w:val="clear"/>
          <w:lang w:eastAsia="ar-SA"/>
        </w:rPr>
        <w:t>.............................................................................</w:t>
      </w:r>
    </w:p>
    <w:p>
      <w:pPr>
        <w:pStyle w:val="ListParagraph"/>
        <w:widowControl w:val="false"/>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ind w:left="426" w:hanging="0"/>
        <w:rPr/>
      </w:pPr>
      <w:r>
        <w:rPr>
          <w:shd w:fill="FFFF00" w:val="clear"/>
          <w:lang w:eastAsia="ar-SA"/>
        </w:rPr>
        <w:t>...........................................................................................................................................</w:t>
      </w:r>
    </w:p>
    <w:p>
      <w:pPr>
        <w:pStyle w:val="ListParagraph"/>
        <w:widowControl w:val="false"/>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ind w:left="426" w:hanging="0"/>
        <w:rPr/>
      </w:pPr>
      <w:r>
        <w:rPr>
          <w:shd w:fill="FFFF00" w:val="clear"/>
          <w:lang w:eastAsia="ar-SA"/>
        </w:rPr>
        <w:t>...........................................................................................................................................</w:t>
      </w:r>
    </w:p>
    <w:p>
      <w:pPr>
        <w:pStyle w:val="ListParagraph"/>
        <w:widowControl w:val="false"/>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ind w:left="426" w:hanging="0"/>
        <w:rPr>
          <w:lang w:eastAsia="ar-SA"/>
        </w:rPr>
      </w:pPr>
      <w:r>
        <w:rPr>
          <w:lang w:eastAsia="ar-SA"/>
        </w:rPr>
      </w:r>
    </w:p>
    <w:p>
      <w:pPr>
        <w:pStyle w:val="Normal"/>
        <w:widowControl w:val="false"/>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jc w:val="center"/>
        <w:rPr>
          <w:b/>
          <w:b/>
          <w:bCs/>
          <w:szCs w:val="20"/>
          <w:lang w:eastAsia="ar-SA"/>
        </w:rPr>
      </w:pPr>
      <w:r>
        <w:rPr>
          <w:b/>
          <w:bCs/>
          <w:szCs w:val="20"/>
          <w:lang w:eastAsia="ar-SA"/>
        </w:rPr>
      </w:r>
    </w:p>
    <w:p>
      <w:pPr>
        <w:pStyle w:val="Normal"/>
        <w:widowControl w:val="false"/>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jc w:val="center"/>
        <w:rPr/>
      </w:pPr>
      <w:r>
        <w:rPr>
          <w:b/>
          <w:bCs/>
          <w:szCs w:val="20"/>
          <w:lang w:eastAsia="ar-SA"/>
        </w:rPr>
        <w:t>Komunikace II. pořadí důležitosti</w:t>
      </w:r>
    </w:p>
    <w:p>
      <w:pPr>
        <w:pStyle w:val="ListParagraph"/>
        <w:widowControl w:val="false"/>
        <w:numPr>
          <w:ilvl w:val="0"/>
          <w:numId w:val="8"/>
        </w:numPr>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120" w:after="60"/>
        <w:ind w:left="426" w:hanging="426"/>
        <w:jc w:val="both"/>
        <w:rPr/>
      </w:pPr>
      <w:r>
        <w:rPr>
          <w:lang w:eastAsia="ar-SA"/>
        </w:rPr>
        <w:t xml:space="preserve">Mezi tyto komunikace patří vozovky: </w:t>
      </w:r>
      <w:r>
        <w:rPr>
          <w:shd w:fill="FFFF00" w:val="clear"/>
          <w:lang w:eastAsia="ar-SA"/>
        </w:rPr>
        <w:t>..............................................................................</w:t>
      </w:r>
    </w:p>
    <w:p>
      <w:pPr>
        <w:pStyle w:val="ListParagraph"/>
        <w:widowControl w:val="false"/>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ind w:left="426" w:hanging="0"/>
        <w:rPr/>
      </w:pPr>
      <w:r>
        <w:rPr>
          <w:shd w:fill="FFFF00" w:val="clear"/>
          <w:lang w:eastAsia="ar-SA"/>
        </w:rPr>
        <w:t>...........................................................................................................................................</w:t>
      </w:r>
    </w:p>
    <w:p>
      <w:pPr>
        <w:pStyle w:val="ListParagraph"/>
        <w:widowControl w:val="false"/>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ind w:left="426" w:hanging="0"/>
        <w:rPr/>
      </w:pPr>
      <w:r>
        <w:rPr>
          <w:shd w:fill="FFFF00" w:val="clear"/>
          <w:lang w:eastAsia="ar-SA"/>
        </w:rPr>
        <w:t>...........................................................................................................................................</w:t>
      </w:r>
    </w:p>
    <w:p>
      <w:pPr>
        <w:pStyle w:val="ListParagraph"/>
        <w:widowControl w:val="false"/>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ind w:left="426" w:hanging="0"/>
        <w:rPr>
          <w:lang w:eastAsia="ar-SA"/>
        </w:rPr>
      </w:pPr>
      <w:r>
        <w:rPr>
          <w:lang w:eastAsia="ar-SA"/>
        </w:rPr>
      </w:r>
    </w:p>
    <w:p>
      <w:pPr>
        <w:pStyle w:val="ListParagraph"/>
        <w:widowControl w:val="false"/>
        <w:numPr>
          <w:ilvl w:val="0"/>
          <w:numId w:val="8"/>
        </w:numPr>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120" w:after="60"/>
        <w:ind w:left="426" w:hanging="426"/>
        <w:jc w:val="both"/>
        <w:rPr/>
      </w:pPr>
      <w:r>
        <w:rPr>
          <w:lang w:eastAsia="ar-SA"/>
        </w:rPr>
        <w:t xml:space="preserve">Mezi tyto komunikace patří chodníky: </w:t>
      </w:r>
      <w:r>
        <w:rPr>
          <w:shd w:fill="FFFF00" w:val="clear"/>
          <w:lang w:eastAsia="ar-SA"/>
        </w:rPr>
        <w:t>.............................................................................</w:t>
      </w:r>
    </w:p>
    <w:p>
      <w:pPr>
        <w:pStyle w:val="ListParagraph"/>
        <w:widowControl w:val="false"/>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ind w:left="426" w:hanging="0"/>
        <w:rPr/>
      </w:pPr>
      <w:r>
        <w:rPr>
          <w:shd w:fill="FFFF00" w:val="clear"/>
          <w:lang w:eastAsia="ar-SA"/>
        </w:rPr>
        <w:t>...........................................................................................................................................</w:t>
      </w:r>
    </w:p>
    <w:p>
      <w:pPr>
        <w:pStyle w:val="ListParagraph"/>
        <w:widowControl w:val="false"/>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ind w:left="426" w:hanging="0"/>
        <w:rPr/>
      </w:pPr>
      <w:r>
        <w:rPr>
          <w:shd w:fill="FFFF00" w:val="clear"/>
          <w:lang w:eastAsia="ar-SA"/>
        </w:rPr>
        <w:t>...........................................................................................................................................</w:t>
      </w:r>
    </w:p>
    <w:p>
      <w:pPr>
        <w:pStyle w:val="Normal"/>
        <w:widowControl w:val="false"/>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ind w:left="426" w:hanging="426"/>
        <w:rPr>
          <w:i/>
          <w:i/>
          <w:iCs/>
          <w:lang w:eastAsia="ar-SA"/>
        </w:rPr>
      </w:pPr>
      <w:r>
        <w:rPr>
          <w:i/>
          <w:iCs/>
          <w:lang w:eastAsia="ar-SA"/>
        </w:rPr>
      </w:r>
    </w:p>
    <w:p>
      <w:pPr>
        <w:pStyle w:val="Normal"/>
        <w:widowControl w:val="false"/>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jc w:val="center"/>
        <w:rPr>
          <w:b/>
          <w:b/>
          <w:bCs/>
          <w:szCs w:val="20"/>
          <w:lang w:eastAsia="ar-SA"/>
        </w:rPr>
      </w:pPr>
      <w:r>
        <w:rPr>
          <w:b/>
          <w:bCs/>
          <w:szCs w:val="20"/>
          <w:lang w:eastAsia="ar-SA"/>
        </w:rPr>
      </w:r>
    </w:p>
    <w:p>
      <w:pPr>
        <w:pStyle w:val="Normal"/>
        <w:widowControl w:val="false"/>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jc w:val="center"/>
        <w:rPr/>
      </w:pPr>
      <w:r>
        <w:rPr>
          <w:b/>
          <w:bCs/>
          <w:szCs w:val="20"/>
          <w:lang w:eastAsia="ar-SA"/>
        </w:rPr>
        <w:t>Komunikace III. pořadí důležitosti</w:t>
      </w:r>
    </w:p>
    <w:p>
      <w:pPr>
        <w:pStyle w:val="ListParagraph"/>
        <w:widowControl w:val="false"/>
        <w:numPr>
          <w:ilvl w:val="0"/>
          <w:numId w:val="8"/>
        </w:numPr>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120" w:after="60"/>
        <w:ind w:left="360" w:hanging="360"/>
        <w:jc w:val="both"/>
        <w:rPr/>
      </w:pPr>
      <w:r>
        <w:rPr>
          <w:lang w:eastAsia="ar-SA"/>
        </w:rPr>
        <w:t xml:space="preserve">Mezi tyto komunikace patří vozovky: </w:t>
      </w:r>
      <w:r>
        <w:rPr>
          <w:shd w:fill="FFFF00" w:val="clear"/>
          <w:lang w:eastAsia="ar-SA"/>
        </w:rPr>
        <w:t>..............................................................................</w:t>
      </w:r>
    </w:p>
    <w:p>
      <w:pPr>
        <w:pStyle w:val="ListParagraph"/>
        <w:widowControl w:val="false"/>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0" w:after="120"/>
        <w:ind w:left="426" w:hanging="0"/>
        <w:rPr/>
      </w:pPr>
      <w:r>
        <w:rPr>
          <w:shd w:fill="FFFF00" w:val="clear"/>
          <w:lang w:eastAsia="ar-SA"/>
        </w:rPr>
        <w:t>......................................................................................................................................................................................................................................................................................</w:t>
      </w:r>
    </w:p>
    <w:p>
      <w:pPr>
        <w:pStyle w:val="ListParagraph"/>
        <w:widowControl w:val="false"/>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0" w:after="120"/>
        <w:ind w:left="426" w:hanging="0"/>
        <w:rPr>
          <w:lang w:eastAsia="ar-SA"/>
        </w:rPr>
      </w:pPr>
      <w:r>
        <w:rPr>
          <w:lang w:eastAsia="ar-SA"/>
        </w:rPr>
      </w:r>
    </w:p>
    <w:p>
      <w:pPr>
        <w:pStyle w:val="ListParagraph"/>
        <w:widowControl w:val="false"/>
        <w:numPr>
          <w:ilvl w:val="0"/>
          <w:numId w:val="8"/>
        </w:numPr>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120" w:after="120"/>
        <w:ind w:left="360" w:hanging="360"/>
        <w:jc w:val="both"/>
        <w:rPr/>
      </w:pPr>
      <w:r>
        <w:rPr>
          <w:lang w:eastAsia="ar-SA"/>
        </w:rPr>
        <w:t xml:space="preserve">Mezi tyto komunikace patří chodníky: </w:t>
      </w:r>
      <w:r>
        <w:rPr>
          <w:shd w:fill="FFFF00" w:val="clear"/>
          <w:lang w:eastAsia="ar-SA"/>
        </w:rPr>
        <w:t>..............................................................................</w:t>
      </w:r>
    </w:p>
    <w:p>
      <w:pPr>
        <w:pStyle w:val="ListParagraph"/>
        <w:widowControl w:val="false"/>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0" w:after="120"/>
        <w:ind w:left="426" w:hanging="0"/>
        <w:rPr/>
      </w:pPr>
      <w:r>
        <w:rPr>
          <w:shd w:fill="FFFF00" w:val="clear"/>
          <w:lang w:eastAsia="ar-SA"/>
        </w:rPr>
        <w:t>......................................................................................................................................................................................................................................................................................</w:t>
      </w:r>
    </w:p>
    <w:p>
      <w:pPr>
        <w:pStyle w:val="ListParagraph"/>
        <w:widowControl w:val="false"/>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0" w:after="120"/>
        <w:ind w:left="426" w:hanging="0"/>
        <w:rPr/>
      </w:pPr>
      <w:r>
        <w:rPr>
          <w:lang w:eastAsia="ar-SA"/>
        </w:rPr>
        <w:t>A jiné chodníky, nepatřící do I. a II. pořadí důležitosti.</w:t>
      </w:r>
    </w:p>
    <w:p>
      <w:pPr>
        <w:pStyle w:val="Normal"/>
        <w:widowControl w:val="false"/>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jc w:val="center"/>
        <w:rPr>
          <w:b/>
          <w:b/>
          <w:bCs/>
          <w:szCs w:val="20"/>
          <w:lang w:eastAsia="ar-SA"/>
        </w:rPr>
      </w:pPr>
      <w:r>
        <w:rPr>
          <w:b/>
          <w:bCs/>
          <w:szCs w:val="20"/>
          <w:lang w:eastAsia="ar-SA"/>
        </w:rPr>
      </w:r>
    </w:p>
    <w:p>
      <w:pPr>
        <w:pStyle w:val="Normal"/>
        <w:widowControl w:val="false"/>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jc w:val="center"/>
        <w:rPr>
          <w:b/>
          <w:b/>
          <w:bCs/>
          <w:szCs w:val="20"/>
          <w:lang w:eastAsia="ar-SA"/>
        </w:rPr>
      </w:pPr>
      <w:r>
        <w:rPr>
          <w:b/>
          <w:bCs/>
          <w:szCs w:val="20"/>
          <w:lang w:eastAsia="ar-SA"/>
        </w:rPr>
      </w:r>
    </w:p>
    <w:p>
      <w:pPr>
        <w:pStyle w:val="Normal"/>
        <w:widowControl w:val="false"/>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jc w:val="center"/>
        <w:rPr/>
      </w:pPr>
      <w:r>
        <w:rPr>
          <w:b/>
          <w:bCs/>
          <w:szCs w:val="20"/>
          <w:lang w:eastAsia="ar-SA"/>
        </w:rPr>
        <w:t>Komunikace s omezenými možnostmi ZÚK</w:t>
      </w:r>
    </w:p>
    <w:p>
      <w:pPr>
        <w:pStyle w:val="ListParagraph"/>
        <w:widowControl w:val="false"/>
        <w:numPr>
          <w:ilvl w:val="0"/>
          <w:numId w:val="8"/>
        </w:numPr>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120" w:after="120"/>
        <w:ind w:left="360" w:hanging="360"/>
        <w:jc w:val="both"/>
        <w:rPr/>
      </w:pPr>
      <w:r>
        <w:rPr>
          <w:lang w:eastAsia="ar-SA"/>
        </w:rPr>
        <w:t xml:space="preserve">Mezi komunikace s omezenými možnostmi ZÚK patří: </w:t>
      </w:r>
      <w:r>
        <w:rPr>
          <w:shd w:fill="FFFF00" w:val="clear"/>
          <w:lang w:eastAsia="ar-SA"/>
        </w:rPr>
        <w:t>....................................................</w:t>
      </w:r>
    </w:p>
    <w:p>
      <w:pPr>
        <w:pStyle w:val="ListParagraph"/>
        <w:widowControl w:val="false"/>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0" w:after="120"/>
        <w:ind w:left="426" w:hanging="0"/>
        <w:rPr/>
      </w:pPr>
      <w:r>
        <w:rPr>
          <w:shd w:fill="FFFF00" w:val="clear"/>
          <w:lang w:eastAsia="ar-SA"/>
        </w:rPr>
        <w:t>................................................................................................................................................................................................................................................................................................</w:t>
      </w:r>
    </w:p>
    <w:p>
      <w:pPr>
        <w:pStyle w:val="Normal"/>
        <w:widowControl w:val="false"/>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jc w:val="center"/>
        <w:rPr>
          <w:b/>
          <w:b/>
          <w:bCs/>
          <w:szCs w:val="20"/>
          <w:lang w:eastAsia="ar-SA"/>
        </w:rPr>
      </w:pPr>
      <w:r>
        <w:rPr>
          <w:b/>
          <w:bCs/>
          <w:szCs w:val="20"/>
          <w:lang w:eastAsia="ar-SA"/>
        </w:rPr>
      </w:r>
    </w:p>
    <w:p>
      <w:pPr>
        <w:pStyle w:val="Normal"/>
        <w:widowControl w:val="false"/>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jc w:val="center"/>
        <w:rPr/>
      </w:pPr>
      <w:r>
        <w:rPr>
          <w:b/>
          <w:bCs/>
          <w:szCs w:val="20"/>
          <w:lang w:eastAsia="ar-SA"/>
        </w:rPr>
        <w:t>Seznam komunikací bez ZÚK</w:t>
      </w:r>
    </w:p>
    <w:p>
      <w:pPr>
        <w:pStyle w:val="ListParagraph"/>
        <w:widowControl w:val="false"/>
        <w:numPr>
          <w:ilvl w:val="0"/>
          <w:numId w:val="8"/>
        </w:numPr>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120" w:after="120"/>
        <w:ind w:left="360" w:hanging="360"/>
        <w:jc w:val="both"/>
        <w:rPr/>
      </w:pPr>
      <w:r>
        <w:rPr>
          <w:lang w:eastAsia="ar-SA"/>
        </w:rPr>
        <w:t xml:space="preserve">Mezi komunikace bez zimní údržby patří silnice: </w:t>
      </w:r>
      <w:r>
        <w:rPr>
          <w:shd w:fill="FFFF00" w:val="clear"/>
          <w:lang w:eastAsia="ar-SA"/>
        </w:rPr>
        <w:t>..................................................................</w:t>
      </w:r>
    </w:p>
    <w:p>
      <w:pPr>
        <w:pStyle w:val="ListParagraph"/>
        <w:widowControl w:val="false"/>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0" w:after="120"/>
        <w:ind w:left="426" w:hanging="0"/>
        <w:rPr/>
      </w:pPr>
      <w:r>
        <w:rPr>
          <w:shd w:fill="FFFF00" w:val="clear"/>
          <w:lang w:eastAsia="ar-SA"/>
        </w:rPr>
        <w:t>................................................................................................................................................................................................................................................................................................</w:t>
      </w:r>
    </w:p>
    <w:p>
      <w:pPr>
        <w:pStyle w:val="ListParagraph"/>
        <w:widowControl w:val="false"/>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0" w:after="120"/>
        <w:ind w:left="426" w:hanging="0"/>
        <w:rPr>
          <w:lang w:eastAsia="ar-SA"/>
        </w:rPr>
      </w:pPr>
      <w:r>
        <w:rPr>
          <w:lang w:eastAsia="ar-SA"/>
        </w:rPr>
      </w:r>
    </w:p>
    <w:p>
      <w:pPr>
        <w:pStyle w:val="ListParagraph"/>
        <w:widowControl w:val="false"/>
        <w:numPr>
          <w:ilvl w:val="0"/>
          <w:numId w:val="8"/>
        </w:numPr>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120" w:after="120"/>
        <w:ind w:left="360" w:hanging="360"/>
        <w:jc w:val="both"/>
        <w:rPr/>
      </w:pPr>
      <w:r>
        <w:rPr>
          <w:lang w:eastAsia="ar-SA"/>
        </w:rPr>
        <w:t xml:space="preserve">Mezi komunikace bez zimní údržby patří chodníky: </w:t>
      </w:r>
      <w:r>
        <w:rPr>
          <w:shd w:fill="FFFF00" w:val="clear"/>
          <w:lang w:eastAsia="ar-SA"/>
        </w:rPr>
        <w:t>.............................................................</w:t>
      </w:r>
    </w:p>
    <w:p>
      <w:pPr>
        <w:pStyle w:val="ListParagraph"/>
        <w:widowControl w:val="false"/>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before="0" w:after="120"/>
        <w:ind w:left="426" w:hanging="0"/>
        <w:rPr/>
      </w:pPr>
      <w:r>
        <w:rPr>
          <w:shd w:fill="FFFF00" w:val="clear"/>
          <w:lang w:eastAsia="ar-SA"/>
        </w:rPr>
        <w:t>................................................................................................................................................................................................................................................................................................</w:t>
      </w:r>
    </w:p>
    <w:p>
      <w:pPr>
        <w:pStyle w:val="Normal"/>
        <w:widowControl w:val="false"/>
        <w:tabs>
          <w:tab w:val="left" w:pos="426"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88"/>
        <w:rPr>
          <w:lang w:eastAsia="ar-SA"/>
        </w:rPr>
      </w:pPr>
      <w:r>
        <w:rPr>
          <w:lang w:eastAsia="ar-SA"/>
        </w:rPr>
      </w:r>
    </w:p>
    <w:p>
      <w:pPr>
        <w:pStyle w:val="Normal"/>
        <w:keepNext/>
        <w:numPr>
          <w:ilvl w:val="0"/>
          <w:numId w:val="0"/>
        </w:numPr>
        <w:suppressAutoHyphens w:val="true"/>
        <w:jc w:val="center"/>
        <w:outlineLvl w:val="0"/>
        <w:rPr>
          <w:b/>
          <w:b/>
          <w:szCs w:val="20"/>
          <w:lang w:eastAsia="ar-SA"/>
        </w:rPr>
      </w:pPr>
      <w:r>
        <w:rPr>
          <w:b/>
          <w:szCs w:val="20"/>
          <w:lang w:eastAsia="ar-SA"/>
        </w:rPr>
      </w:r>
    </w:p>
    <w:p>
      <w:pPr>
        <w:pStyle w:val="Normal"/>
        <w:widowControl w:val="false"/>
        <w:suppressAutoHyphens w:val="true"/>
        <w:rPr/>
      </w:pPr>
      <w:r>
        <w:rPr>
          <w:lang w:eastAsia="ar-SA"/>
        </w:rPr>
        <w:t xml:space="preserve">V </w:t>
      </w:r>
      <w:r>
        <w:rPr>
          <w:shd w:fill="FFFF00" w:val="clear"/>
          <w:lang w:eastAsia="ar-SA"/>
        </w:rPr>
        <w:t>.................</w:t>
      </w:r>
      <w:r>
        <w:rPr>
          <w:lang w:eastAsia="ar-SA"/>
        </w:rPr>
        <w:t xml:space="preserve"> dne </w:t>
      </w:r>
      <w:r>
        <w:rPr>
          <w:shd w:fill="FFFF00" w:val="clear"/>
          <w:lang w:eastAsia="ar-SA"/>
        </w:rPr>
        <w:t>…………………</w:t>
      </w:r>
    </w:p>
    <w:p>
      <w:pPr>
        <w:pStyle w:val="Normal"/>
        <w:widowControl w:val="false"/>
        <w:suppressAutoHyphens w:val="true"/>
        <w:rPr>
          <w:lang w:eastAsia="ar-SA"/>
        </w:rPr>
      </w:pPr>
      <w:r>
        <w:rPr>
          <w:lang w:eastAsia="ar-SA"/>
        </w:rPr>
      </w:r>
    </w:p>
    <w:p>
      <w:pPr>
        <w:pStyle w:val="Normal"/>
        <w:widowControl w:val="false"/>
        <w:suppressAutoHyphens w:val="true"/>
        <w:rPr>
          <w:lang w:eastAsia="ar-SA"/>
        </w:rPr>
      </w:pPr>
      <w:r>
        <w:rPr>
          <w:lang w:eastAsia="ar-SA"/>
        </w:rPr>
      </w:r>
    </w:p>
    <w:p>
      <w:pPr>
        <w:pStyle w:val="Normal"/>
        <w:widowControl w:val="false"/>
        <w:suppressAutoHyphens w:val="true"/>
        <w:rPr>
          <w:lang w:eastAsia="ar-SA"/>
        </w:rPr>
      </w:pPr>
      <w:r>
        <w:rPr>
          <w:lang w:eastAsia="ar-SA"/>
        </w:rPr>
      </w:r>
    </w:p>
    <w:p>
      <w:pPr>
        <w:pStyle w:val="StylNormlnwebVerdana10b"/>
        <w:spacing w:before="0" w:after="120"/>
        <w:jc w:val="both"/>
        <w:rPr/>
      </w:pPr>
      <w:r>
        <w:rPr>
          <w:rFonts w:ascii="Times New Roman" w:hAnsi="Times New Roman"/>
          <w:sz w:val="24"/>
          <w:shd w:fill="FFFF00" w:val="clear"/>
        </w:rPr>
        <w:t>RAZÍTKO OBCE</w:t>
      </w:r>
    </w:p>
    <w:p>
      <w:pPr>
        <w:pStyle w:val="StylNormlnwebVerdana10b"/>
        <w:spacing w:before="0" w:after="120"/>
        <w:jc w:val="both"/>
        <w:rPr>
          <w:rFonts w:ascii="Times New Roman" w:hAnsi="Times New Roman"/>
          <w:sz w:val="24"/>
        </w:rPr>
      </w:pPr>
      <w:r>
        <w:rPr>
          <w:rFonts w:ascii="Times New Roman" w:hAnsi="Times New Roman"/>
          <w:sz w:val="24"/>
        </w:rPr>
      </w:r>
    </w:p>
    <w:p>
      <w:pPr>
        <w:pStyle w:val="StylNormlnwebVerdana10b"/>
        <w:spacing w:before="0" w:after="120"/>
        <w:jc w:val="both"/>
        <w:rPr/>
      </w:pPr>
      <w:r>
        <w:rPr>
          <w:rFonts w:ascii="Times New Roman" w:hAnsi="Times New Roman"/>
          <w:sz w:val="24"/>
          <w:shd w:fill="FFFF00" w:val="clear"/>
        </w:rPr>
        <w:t>.....................................</w:t>
      </w:r>
    </w:p>
    <w:p>
      <w:pPr>
        <w:pStyle w:val="StylNormlnwebVerdana10b"/>
        <w:spacing w:before="0" w:after="120"/>
        <w:jc w:val="both"/>
        <w:rPr/>
      </w:pPr>
      <w:r>
        <w:rPr>
          <w:rFonts w:ascii="Times New Roman" w:hAnsi="Times New Roman"/>
          <w:sz w:val="24"/>
          <w:shd w:fill="FFFF00" w:val="clear"/>
        </w:rPr>
        <w:t>Jméno, Příjmení</w:t>
      </w:r>
    </w:p>
    <w:p>
      <w:pPr>
        <w:pStyle w:val="StylNormlnwebVerdana10b"/>
        <w:spacing w:before="0" w:after="120"/>
        <w:jc w:val="both"/>
        <w:rPr/>
      </w:pPr>
      <w:r>
        <w:rPr>
          <w:rFonts w:ascii="Times New Roman" w:hAnsi="Times New Roman"/>
          <w:sz w:val="24"/>
          <w:shd w:fill="FFFF00" w:val="clear"/>
        </w:rPr>
        <w:t>Funkce</w:t>
      </w:r>
    </w:p>
    <w:p>
      <w:pPr>
        <w:pStyle w:val="Normal"/>
        <w:spacing w:lineRule="auto" w:line="259" w:before="0" w:after="16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Verdana">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rPr>
        <w:i w:val="fals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35" w:hanging="360"/>
      </w:pPr>
      <w:rPr>
        <w:sz w:val="24"/>
        <w:b/>
        <w:szCs w:val="24"/>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5">
    <w:lvl w:ilvl="0">
      <w:start w:val="3"/>
      <w:numFmt w:val="bullet"/>
      <w:lvlText w:val="-"/>
      <w:lvlJc w:val="left"/>
      <w:pPr>
        <w:ind w:left="786" w:hanging="360"/>
      </w:pPr>
      <w:rPr>
        <w:rFonts w:ascii="Times New Roman" w:hAnsi="Times New Roman" w:cs="Times New Roman" w:hint="default"/>
        <w:sz w:val="24"/>
        <w:b/>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cs-CZ"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Mangal"/>
      <w:color w:val="auto"/>
      <w:sz w:val="24"/>
      <w:szCs w:val="24"/>
      <w:lang w:val="cs-CZ" w:eastAsia="zh-CN" w:bidi="hi-IN"/>
    </w:rPr>
  </w:style>
  <w:style w:type="paragraph" w:styleId="Nadpis2">
    <w:name w:val="Nadpis 2"/>
    <w:basedOn w:val="Normal"/>
    <w:pPr>
      <w:keepNext/>
      <w:keepLines/>
      <w:numPr>
        <w:ilvl w:val="1"/>
        <w:numId w:val="1"/>
      </w:numPr>
      <w:spacing w:before="200" w:after="120"/>
      <w:ind w:left="578" w:hanging="578"/>
      <w:outlineLvl w:val="1"/>
      <w:outlineLvl w:val="1"/>
    </w:pPr>
    <w:rPr>
      <w:rFonts w:ascii="Calibri" w:hAnsi="Calibri" w:eastAsia="" w:cs="" w:asciiTheme="minorHAnsi" w:cstheme="majorBidi" w:eastAsiaTheme="majorEastAsia" w:hAnsiTheme="minorHAnsi"/>
      <w:b/>
      <w:bCs/>
      <w:sz w:val="28"/>
      <w:szCs w:val="28"/>
    </w:rPr>
  </w:style>
  <w:style w:type="character" w:styleId="ListLabel10">
    <w:name w:val="ListLabel 10"/>
    <w:qFormat/>
    <w:rPr>
      <w:b/>
      <w:i w:val="false"/>
    </w:rPr>
  </w:style>
  <w:style w:type="character" w:styleId="ListLabel11">
    <w:name w:val="ListLabel 11"/>
    <w:qFormat/>
    <w:rPr>
      <w:rFonts w:cs="Times New Roman"/>
      <w:b/>
      <w:sz w:val="24"/>
      <w:szCs w:val="24"/>
    </w:rPr>
  </w:style>
  <w:style w:type="character" w:styleId="ListLabel3">
    <w:name w:val="ListLabel 3"/>
    <w:qFormat/>
    <w:rPr>
      <w:rFonts w:ascii="Times New Roman" w:hAnsi="Times New Roman" w:eastAsia="Times New Roman" w:cs="Times New Roman"/>
      <w:b/>
      <w:sz w:val="24"/>
    </w:rPr>
  </w:style>
  <w:style w:type="character" w:styleId="ListLabel4">
    <w:name w:val="ListLabel 4"/>
    <w:qFormat/>
    <w:rPr>
      <w:rFonts w:cs="Courier New"/>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ListParagraph">
    <w:name w:val="List Paragraph"/>
    <w:basedOn w:val="Normal"/>
    <w:qFormat/>
    <w:pPr>
      <w:spacing w:before="0" w:after="0"/>
      <w:ind w:left="720" w:hanging="0"/>
      <w:contextualSpacing/>
      <w:jc w:val="left"/>
    </w:pPr>
    <w:rPr>
      <w:rFonts w:eastAsia="Times New Roman" w:cs="Times New Roman"/>
      <w:szCs w:val="24"/>
      <w:lang w:eastAsia="cs-CZ"/>
    </w:rPr>
  </w:style>
  <w:style w:type="paragraph" w:styleId="StylNormlnwebVerdana10b">
    <w:name w:val="Styl Normální (web) + Verdana 10 b."/>
    <w:qFormat/>
    <w:pPr>
      <w:widowControl w:val="false"/>
      <w:suppressAutoHyphens w:val="true"/>
      <w:spacing w:before="0" w:after="280"/>
      <w:jc w:val="left"/>
    </w:pPr>
    <w:rPr>
      <w:rFonts w:ascii="Verdana" w:hAnsi="Verdana" w:eastAsia="Times New Roman" w:cs="Mangal"/>
      <w:color w:val="auto"/>
      <w:sz w:val="20"/>
      <w:szCs w:val="24"/>
      <w:lang w:eastAsia="ar-SA" w:val="cs-CZ"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LibreOffice/4.4.3.2$Windows_x86 LibreOffice_project/88805f81e9fe61362df02b9941de8e38a9b5fd16</Application>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2015-08-19T12:34:13Z</dcterms:created>
  <dc:language>cs-CZ</dc:language>
  <dcterms:modified xsi:type="dcterms:W3CDTF">2015-08-19T12:34:26Z</dcterms:modified>
  <cp:revision>1</cp:revision>
</cp:coreProperties>
</file>