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bookmarkStart w:id="0" w:name="_Toc422834791"/>
      <w:r>
        <w:rPr/>
        <w:t xml:space="preserve">Vzorový dokument </w:t>
      </w:r>
      <w:bookmarkStart w:id="1" w:name="__DdeLink__41758_285616632"/>
      <w:bookmarkEnd w:id="0"/>
      <w:bookmarkEnd w:id="1"/>
      <w:r>
        <w:rPr/>
        <w:t>07 – Rozhodnutí o povinnosti odstranění pevné překážky z pozemní komunikace</w:t>
      </w:r>
    </w:p>
    <w:p>
      <w:pPr>
        <w:pStyle w:val="Normal"/>
        <w:rPr/>
      </w:pPr>
      <w:r>
        <w:rPr/>
      </w:r>
    </w:p>
    <w:p>
      <w:pPr>
        <w:pStyle w:val="Zhlav"/>
        <w:jc w:val="center"/>
        <w:rPr/>
      </w:pPr>
      <w:r>
        <w:rPr>
          <w:b/>
          <w:bCs/>
          <w:sz w:val="32"/>
        </w:rPr>
        <w:t xml:space="preserve">Obecní úřad </w:t>
      </w:r>
      <w:r>
        <w:rPr>
          <w:b/>
          <w:bCs/>
          <w:sz w:val="32"/>
          <w:shd w:fill="FFFF00" w:val="clear"/>
        </w:rPr>
        <w:t>........................</w:t>
      </w:r>
    </w:p>
    <w:p>
      <w:pPr>
        <w:pStyle w:val="Normal"/>
        <w:tabs>
          <w:tab w:val="left" w:pos="1560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left" w:pos="1560" w:leader="none"/>
        </w:tabs>
        <w:rPr>
          <w:bCs/>
        </w:rPr>
      </w:pPr>
      <w:r>
        <w:rPr>
          <w:bCs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Tel.: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Fax.: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E-mail: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Majitel pozemku: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Narozen: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Adresa: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shd w:fill="FFFF00" w:val="clear"/>
          <w:lang w:val="cs-CZ"/>
        </w:rPr>
      </w:pPr>
      <w:r>
        <w:rPr>
          <w:rFonts w:ascii="Times New Roman" w:hAnsi="Times New Roman"/>
          <w:szCs w:val="24"/>
          <w:shd w:fill="FFFF00" w:val="clear"/>
          <w:lang w:val="cs-CZ"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Vyřizuje: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Č. j.: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jc w:val="center"/>
        <w:rPr/>
      </w:pPr>
      <w:r>
        <w:rPr>
          <w:rFonts w:ascii="Times New Roman" w:hAnsi="Times New Roman"/>
          <w:i/>
          <w:sz w:val="28"/>
          <w:szCs w:val="28"/>
          <w:lang w:val="cs-CZ"/>
        </w:rPr>
        <w:t>Rozhodnutí</w:t>
      </w:r>
    </w:p>
    <w:p>
      <w:pPr>
        <w:pStyle w:val="Normal"/>
        <w:rPr/>
      </w:pPr>
      <w:r>
        <w:rPr/>
        <w:t xml:space="preserve">Dle § 29 odst. 3 zákona č. 13/1997 Sb., o pozemních komunikacích a § 67 zákona č. 500/2004 Sb., správní řád, rozhodl obecní úřad </w:t>
      </w:r>
      <w:r>
        <w:rPr>
          <w:shd w:fill="FFFF00" w:val="clear"/>
        </w:rPr>
        <w:t>................</w:t>
      </w:r>
      <w:r>
        <w:rPr/>
        <w:t xml:space="preserve"> , jako příslušný orgán, o pevné překážce na pozemní komunikaci ležící na parcele číslo </w:t>
      </w:r>
      <w:r>
        <w:rPr>
          <w:shd w:fill="FFFF00" w:val="clear"/>
        </w:rPr>
        <w:t>.........................</w:t>
      </w:r>
      <w:r>
        <w:rPr/>
        <w:t xml:space="preserve"> , k.ú. </w:t>
      </w:r>
      <w:r>
        <w:rPr>
          <w:shd w:fill="FFFF00" w:val="clear"/>
        </w:rPr>
        <w:t>..............................</w:t>
      </w:r>
      <w:r>
        <w:rPr/>
        <w:t xml:space="preserve"> , ve vlastnictví </w:t>
      </w:r>
      <w:r>
        <w:rPr>
          <w:shd w:fill="FFFF00" w:val="clear"/>
        </w:rPr>
        <w:t>................</w:t>
      </w:r>
      <w:r>
        <w:rPr/>
        <w:t xml:space="preserve"> , narozen </w:t>
      </w:r>
      <w:r>
        <w:rPr>
          <w:shd w:fill="FFFF00" w:val="clear"/>
        </w:rPr>
        <w:t>................</w:t>
      </w:r>
      <w:r>
        <w:rPr/>
        <w:t xml:space="preserve"> , bytem </w:t>
      </w:r>
      <w:r>
        <w:rPr>
          <w:shd w:fill="FFFF00" w:val="clear"/>
        </w:rPr>
        <w:t>....................</w:t>
      </w:r>
      <w:r>
        <w:rPr/>
        <w:t xml:space="preserve"> 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i/>
        </w:rPr>
        <w:t>takto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vlastníkovi pozemku se nařizuje odstranění pevné překážky z pozemní komunikace ve lhůtě </w:t>
      </w:r>
      <w:r>
        <w:rPr>
          <w:shd w:fill="FFFF00" w:val="clear"/>
        </w:rPr>
        <w:t>............</w:t>
      </w:r>
      <w:r>
        <w:rPr/>
        <w:t xml:space="preserve"> dní.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jc w:val="center"/>
        <w:rPr/>
      </w:pPr>
      <w:r>
        <w:rPr>
          <w:i/>
          <w:sz w:val="28"/>
          <w:szCs w:val="28"/>
        </w:rPr>
        <w:t>Odůvodnění</w:t>
      </w:r>
    </w:p>
    <w:p>
      <w:pPr>
        <w:pStyle w:val="Zhlav"/>
        <w:jc w:val="both"/>
        <w:rPr/>
      </w:pPr>
      <w:r>
        <w:rPr>
          <w:szCs w:val="24"/>
        </w:rPr>
        <w:t>Umístění pevné překážky na pozemní komunikaci je dle § 29 zákona č. 13/1997 Sb. protiprávním jednáním a zákon umožňuje nařídit vlastníkovi odstranění takovéto překážky na vlastní náklady. Pokud tak vlastník ve stanovené lhůtě neučiní, bude odstranění provedeno obecním úřadem na náklady vlastníka.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Zhlav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Zhlav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Zhlav"/>
        <w:jc w:val="center"/>
        <w:rPr/>
      </w:pPr>
      <w:r>
        <w:rPr>
          <w:i/>
          <w:sz w:val="28"/>
          <w:szCs w:val="28"/>
        </w:rPr>
        <w:t>Poučení</w:t>
      </w:r>
    </w:p>
    <w:p>
      <w:pPr>
        <w:pStyle w:val="Zhlav"/>
        <w:jc w:val="both"/>
        <w:rPr/>
      </w:pPr>
      <w:r>
        <w:rPr>
          <w:szCs w:val="24"/>
        </w:rPr>
        <w:t xml:space="preserve">Proti tomuto rozhodnutí se lze odvolat do 15 dnů ode dne jeho doručení, a to ke Krajskému úřadu </w:t>
      </w:r>
      <w:r>
        <w:rPr>
          <w:szCs w:val="24"/>
          <w:shd w:fill="FFFF00" w:val="clear"/>
        </w:rPr>
        <w:t>.................................</w:t>
      </w:r>
      <w:r>
        <w:rPr>
          <w:szCs w:val="24"/>
        </w:rPr>
        <w:t xml:space="preserve"> v </w:t>
      </w:r>
      <w:r>
        <w:rPr>
          <w:szCs w:val="24"/>
          <w:shd w:fill="FFFF00" w:val="clear"/>
        </w:rPr>
        <w:t>.....................</w:t>
      </w:r>
      <w:r>
        <w:rPr>
          <w:szCs w:val="24"/>
        </w:rPr>
        <w:t xml:space="preserve"> , podáním učiněným prostřednictvím zdejšího obecního úřadu v počtu </w:t>
      </w:r>
      <w:r>
        <w:rPr>
          <w:szCs w:val="24"/>
          <w:shd w:fill="FFFF00" w:val="clear"/>
        </w:rPr>
        <w:t>..........</w:t>
      </w:r>
      <w:r>
        <w:rPr>
          <w:szCs w:val="24"/>
        </w:rPr>
        <w:t xml:space="preserve"> stejnopisů. Odvolání má odkladný účinek.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shd w:fill="FFFF00" w:val="clear"/>
        </w:rPr>
        <w:t>.....................</w:t>
      </w:r>
      <w:r>
        <w:rPr/>
        <w:t xml:space="preserve"> dne </w:t>
      </w:r>
      <w:r>
        <w:rPr>
          <w:shd w:fill="FFFF00" w:val="clear"/>
        </w:rPr>
        <w:t>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ÚŘEDNÍ RAZÍTKO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Jméno, Příjmení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Funkce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</w:rPr>
        <w:t>Obdrží: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</w:t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hanging="578"/>
      <w:outlineLvl w:val="1"/>
      <w:outlineLvl w:val="1"/>
    </w:pPr>
    <w:rPr>
      <w:rFonts w:ascii="Calibri" w:hAnsi="Calibri" w:eastAsia="" w:cs="" w:asciiTheme="minorHAnsi" w:cstheme="majorBidi" w:eastAsiaTheme="majorEastAsia" w:hAnsiTheme="minorHAnsi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ar-SA" w:bidi="hi-IN"/>
    </w:rPr>
  </w:style>
  <w:style w:type="paragraph" w:styleId="StylNormlnwebVerdana10b">
    <w:name w:val="Styl Normální (web) + Verdana 10 b."/>
    <w:qFormat/>
    <w:pPr>
      <w:widowControl w:val="false"/>
      <w:suppressAutoHyphens w:val="true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2015-08-19T12:33:01Z</dcterms:created>
  <dc:language>cs-CZ</dc:language>
  <dcterms:modified xsi:type="dcterms:W3CDTF">2015-08-19T12:33:17Z</dcterms:modified>
  <cp:revision>1</cp:revision>
</cp:coreProperties>
</file>